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7E" w:rsidRPr="000648C7" w:rsidRDefault="000648C7" w:rsidP="000648C7">
      <w:pPr>
        <w:tabs>
          <w:tab w:val="left" w:pos="7786"/>
        </w:tabs>
        <w:ind w:left="105"/>
        <w:rPr>
          <w:rFonts w:ascii="Times New Roman"/>
          <w:sz w:val="20"/>
        </w:rPr>
      </w:pPr>
      <w:r>
        <w:rPr>
          <w:rFonts w:ascii="Times New Roman"/>
          <w:sz w:val="20"/>
        </w:rPr>
        <w:tab/>
      </w:r>
      <w:r w:rsidR="00BD0F77" w:rsidRPr="00BD0F77">
        <w:rPr>
          <w:rFonts w:ascii="Times New Roman"/>
          <w:noProof/>
          <w:sz w:val="20"/>
        </w:rPr>
        <w:drawing>
          <wp:anchor distT="0" distB="0" distL="114300" distR="114300" simplePos="0" relativeHeight="487600640" behindDoc="0" locked="0" layoutInCell="1" allowOverlap="1" wp14:anchorId="35043F4E" wp14:editId="7EFD5F9C">
            <wp:simplePos x="0" y="0"/>
            <wp:positionH relativeFrom="margin">
              <wp:posOffset>0</wp:posOffset>
            </wp:positionH>
            <wp:positionV relativeFrom="margin">
              <wp:posOffset>145415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BD0F77" w:rsidRPr="00BD0F77">
        <w:rPr>
          <w:rFonts w:ascii="Times New Roman"/>
          <w:noProof/>
          <w:sz w:val="20"/>
        </w:rPr>
        <mc:AlternateContent>
          <mc:Choice Requires="wps">
            <w:drawing>
              <wp:anchor distT="45720" distB="45720" distL="114300" distR="114300" simplePos="0" relativeHeight="487602688" behindDoc="0" locked="0" layoutInCell="1" allowOverlap="1" wp14:anchorId="66995861" wp14:editId="23E06964">
                <wp:simplePos x="0" y="0"/>
                <wp:positionH relativeFrom="margin">
                  <wp:posOffset>2137410</wp:posOffset>
                </wp:positionH>
                <wp:positionV relativeFrom="margin">
                  <wp:posOffset>410845</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rsidR="00BD0F77" w:rsidRPr="00BD0F77" w:rsidRDefault="00BD0F77" w:rsidP="00BD0F77">
                            <w:pPr>
                              <w:jc w:val="center"/>
                              <w:rPr>
                                <w:rFonts w:ascii="Arial" w:eastAsia="Arial" w:hAnsi="Arial" w:cs="Arial"/>
                                <w:b/>
                                <w:bCs/>
                                <w:color w:val="2F5496"/>
                                <w:kern w:val="2"/>
                                <w:sz w:val="36"/>
                                <w:szCs w:val="52"/>
                                <w:lang w:eastAsia="en-GB"/>
                                <w14:ligatures w14:val="standardContextual"/>
                              </w:rPr>
                            </w:pPr>
                            <w:r w:rsidRPr="00BD0F77">
                              <w:rPr>
                                <w:rFonts w:ascii="Arial" w:eastAsia="Arial" w:hAnsi="Arial" w:cs="Arial"/>
                                <w:b/>
                                <w:bCs/>
                                <w:color w:val="2F5496"/>
                                <w:kern w:val="2"/>
                                <w:sz w:val="36"/>
                                <w:szCs w:val="52"/>
                                <w:lang w:eastAsia="en-GB"/>
                                <w14:ligatures w14:val="standardContextual"/>
                              </w:rPr>
                              <w:t xml:space="preserve">C. L. E. D. with Andrade Indicator </w:t>
                            </w:r>
                          </w:p>
                          <w:p w:rsidR="00BD0F77" w:rsidRPr="005A6328" w:rsidRDefault="00BD0F77" w:rsidP="00BD0F77">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95861" id="_x0000_t202" coordsize="21600,21600" o:spt="202" path="m,l,21600r21600,l21600,xe">
                <v:stroke joinstyle="miter"/>
                <v:path gradientshapeok="t" o:connecttype="rect"/>
              </v:shapetype>
              <v:shape id="Text Box 2" o:spid="_x0000_s1026" type="#_x0000_t202" style="position:absolute;left:0;text-align:left;margin-left:168.3pt;margin-top:32.35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" filled="f" stroked="f">
                <v:textbox>
                  <w:txbxContent>
                    <w:p w:rsidR="00BD0F77" w:rsidRPr="00BD0F77" w:rsidRDefault="00BD0F77" w:rsidP="00BD0F77">
                      <w:pPr>
                        <w:jc w:val="center"/>
                        <w:rPr>
                          <w:rFonts w:ascii="Arial" w:eastAsia="Arial" w:hAnsi="Arial" w:cs="Arial"/>
                          <w:b/>
                          <w:bCs/>
                          <w:color w:val="2F5496"/>
                          <w:kern w:val="2"/>
                          <w:sz w:val="36"/>
                          <w:szCs w:val="52"/>
                          <w:lang w:eastAsia="en-GB"/>
                          <w14:ligatures w14:val="standardContextual"/>
                        </w:rPr>
                      </w:pPr>
                      <w:r w:rsidRPr="00BD0F77">
                        <w:rPr>
                          <w:rFonts w:ascii="Arial" w:eastAsia="Arial" w:hAnsi="Arial" w:cs="Arial"/>
                          <w:b/>
                          <w:bCs/>
                          <w:color w:val="2F5496"/>
                          <w:kern w:val="2"/>
                          <w:sz w:val="36"/>
                          <w:szCs w:val="52"/>
                          <w:lang w:eastAsia="en-GB"/>
                          <w14:ligatures w14:val="standardContextual"/>
                        </w:rPr>
                        <w:t xml:space="preserve">C. L. E. D. with Andrade Indicator </w:t>
                      </w:r>
                    </w:p>
                    <w:p w:rsidR="00BD0F77" w:rsidRPr="005A6328" w:rsidRDefault="00BD0F77" w:rsidP="00BD0F77">
                      <w:pPr>
                        <w:jc w:val="center"/>
                        <w:rPr>
                          <w:b/>
                          <w:bCs/>
                          <w:sz w:val="36"/>
                          <w:szCs w:val="52"/>
                        </w:rPr>
                      </w:pPr>
                    </w:p>
                  </w:txbxContent>
                </v:textbox>
                <w10:wrap type="square" anchorx="margin" anchory="margin"/>
              </v:shape>
            </w:pict>
          </mc:Fallback>
        </mc:AlternateContent>
      </w:r>
    </w:p>
    <w:p w:rsidR="00686A76" w:rsidRDefault="00686A76">
      <w:pPr>
        <w:pStyle w:val="Title"/>
        <w:rPr>
          <w:color w:val="00411A"/>
        </w:rPr>
      </w:pPr>
    </w:p>
    <w:p w:rsidR="00BD0F77" w:rsidRDefault="00BD0F77" w:rsidP="00015F9E">
      <w:pPr>
        <w:pStyle w:val="Title"/>
        <w:rPr>
          <w:color w:val="00411A"/>
        </w:rPr>
      </w:pPr>
    </w:p>
    <w:p w:rsidR="00BD0F77" w:rsidRDefault="00BD0F77" w:rsidP="00015F9E">
      <w:pPr>
        <w:pStyle w:val="Title"/>
        <w:rPr>
          <w:color w:val="00411A"/>
        </w:rPr>
      </w:pPr>
    </w:p>
    <w:p w:rsidR="00BD0F77" w:rsidRDefault="00A70E52" w:rsidP="00015F9E">
      <w:pPr>
        <w:pStyle w:val="Title"/>
        <w:rPr>
          <w:color w:val="00411A"/>
        </w:rPr>
      </w:pPr>
      <w:r w:rsidRPr="00BD0F77">
        <w:rPr>
          <w:rFonts w:ascii="Times New Roman"/>
          <w:noProof/>
          <w:sz w:val="20"/>
        </w:rPr>
        <mc:AlternateContent>
          <mc:Choice Requires="wpg">
            <w:drawing>
              <wp:anchor distT="0" distB="0" distL="114300" distR="114300" simplePos="0" relativeHeight="487601664" behindDoc="0" locked="0" layoutInCell="1" allowOverlap="1" wp14:anchorId="3498F8B3" wp14:editId="6B89C876">
                <wp:simplePos x="0" y="0"/>
                <wp:positionH relativeFrom="page">
                  <wp:posOffset>1687830</wp:posOffset>
                </wp:positionH>
                <wp:positionV relativeFrom="page">
                  <wp:posOffset>902970</wp:posOffset>
                </wp:positionV>
                <wp:extent cx="5922010" cy="97790"/>
                <wp:effectExtent l="0" t="0" r="21590" b="16510"/>
                <wp:wrapNone/>
                <wp:docPr id="5" name="Group 5"/>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7"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8" name="Rectangles 10"/>
                        <wps:cNvSpPr/>
                        <wps:spPr>
                          <a:xfrm>
                            <a:off x="3222" y="14961"/>
                            <a:ext cx="8583" cy="26"/>
                          </a:xfrm>
                          <a:prstGeom prst="rect">
                            <a:avLst/>
                          </a:prstGeom>
                          <a:solidFill>
                            <a:srgbClr val="92D050"/>
                          </a:solidFill>
                          <a:ln>
                            <a:noFill/>
                          </a:ln>
                        </wps:spPr>
                        <wps:bodyPr upright="1"/>
                      </wps:wsp>
                      <wps:wsp>
                        <wps:cNvPr id="12"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6590A8F4" id="Group 5" o:spid="_x0000_s1026" style="position:absolute;left:0;text-align:left;margin-left:132.9pt;margin-top:71.1pt;width:466.3pt;height:7.7pt;z-index:48760166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ZjcIA&#10;AADaAAAADwAAAGRycy9kb3ducmV2LnhtbESPT4vCMBTE7wt+h/CEvSw2VVCWaiyu4OJJ/LPeH82z&#10;LW1euk3U6qc3guBxmJnfMLO0M7W4UOtKywqGUQyCOLO65FzB32E1+AbhPLLG2jIpuJGDdN77mGGi&#10;7ZV3dNn7XAQIuwQVFN43iZQuK8igi2xDHLyTbQ36INtc6havAW5qOYrjiTRYclgosKFlQVm1PxsF&#10;cjP8XZPFr5/F9n4f6/96tKqOSn32u8UUhKfOv8Ov9lormMD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9mN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cIA&#10;AADaAAAADwAAAGRycy9kb3ducmV2LnhtbESPT2vCQBTE70K/w/IK3symoWhJXSVUhF4E/7T3R/aZ&#10;RLNvY3ZN0n56VxA8DjPzG2a+HEwtOmpdZVnBWxSDIM6trrhQ8HNYTz5AOI+ssbZMCv7IwXLxMppj&#10;qm3PO+r2vhABwi5FBaX3TSqly0sy6CLbEAfvaFuDPsi2kLrFPsBNLZM4nkqDFYeFEhv6Kik/769G&#10;QSbpyuvLJnln2RT8f6xP29WvUuPXIfsE4Wnwz/Cj/a0VzOB+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7/5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maL8A&#10;AADaAAAADwAAAGRycy9kb3ducmV2LnhtbERPy2rCQBTdF/yH4QrumkmlqKQZRSKWbjVqt5fMNQnN&#10;3AmZycO/7ywEl4fzTneTacRAnastK/iIYhDEhdU1lwou+fF9A8J5ZI2NZVLwIAe77ewtxUTbkU80&#10;nH0pQgi7BBVU3reJlK6oyKCLbEscuLvtDPoAu1LqDscQbhq5jOOVNFhzaKiwpayi4u/cGwW3o27z&#10;U9b0t/36e7xfi8Pn8JsrtZhP+y8Qnib/Ej/dP1pB2BquhBs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fqZovwAAANoAAAAPAAAAAAAAAAAAAAAAAJgCAABkcnMvZG93bnJl&#10;di54bWxQSwUGAAAAAAQABAD1AAAAhA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ol8AA&#10;AADbAAAADwAAAGRycy9kb3ducmV2LnhtbERP24rCMBB9X/Afwgi+rak+qFSjWEUQhcXbB4zN2Bab&#10;SWliW//eLCzs2xzOdRarzpSiodoVlhWMhhEI4tTqgjMFt+vuewbCeWSNpWVS8CYHq2Xva4Gxti2f&#10;qbn4TIQQdjEqyL2vYildmpNBN7QVceAetjboA6wzqWtsQ7gp5TiKJtJgwaEhx4o2OaXPy8soOL+z&#10;toju023jjknyOpzWifxplRr0u/UchKfO/4v/3Hsd5o/h95dw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2ol8AAAADbAAAADwAAAAAAAAAAAAAAAACYAgAAZHJzL2Rvd25y&#10;ZXYueG1sUEsFBgAAAAAEAAQA9QAAAIUDAAAAAA==&#10;" filled="f" strokecolor="#92d050" strokeweight="1pt"/>
                <w10:wrap anchorx="page" anchory="page"/>
              </v:group>
            </w:pict>
          </mc:Fallback>
        </mc:AlternateContent>
      </w:r>
    </w:p>
    <w:p w:rsidR="00351E35" w:rsidRPr="00A70E52" w:rsidRDefault="009E206A" w:rsidP="00A70E52">
      <w:pPr>
        <w:widowControl/>
        <w:autoSpaceDE/>
        <w:autoSpaceDN/>
        <w:ind w:right="72"/>
        <w:jc w:val="both"/>
        <w:rPr>
          <w:noProof/>
          <w:color w:val="244061" w:themeColor="accent1" w:themeShade="80"/>
          <w:sz w:val="16"/>
          <w:szCs w:val="16"/>
          <w:lang w:val="en-GB"/>
        </w:rPr>
      </w:pPr>
      <w:r w:rsidRPr="00A70E52">
        <w:rPr>
          <w:noProof/>
          <w:color w:val="244061" w:themeColor="accent1" w:themeShade="80"/>
          <w:sz w:val="16"/>
          <w:szCs w:val="16"/>
          <w:lang w:val="en-GB"/>
        </w:rPr>
        <w:t>C.L.E.D. Medium w/Andrade Indicator is recommended for isolation and differentiation of urinary pathogens on the basis of lactose fermentation.</w:t>
      </w:r>
    </w:p>
    <w:p w:rsidR="009E206A" w:rsidRDefault="009E206A" w:rsidP="009E206A">
      <w:pPr>
        <w:pStyle w:val="BodyText"/>
        <w:spacing w:before="10"/>
        <w:ind w:left="993" w:right="867"/>
        <w:jc w:val="center"/>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5321"/>
      </w:tblGrid>
      <w:tr w:rsidR="008E647E" w:rsidRPr="00A70E52">
        <w:trPr>
          <w:trHeight w:val="369"/>
        </w:trPr>
        <w:tc>
          <w:tcPr>
            <w:tcW w:w="4230" w:type="dxa"/>
            <w:tcBorders>
              <w:right w:val="nil"/>
            </w:tcBorders>
          </w:tcPr>
          <w:p w:rsidR="00A70E52" w:rsidRDefault="009E206A" w:rsidP="00A70E52">
            <w:pPr>
              <w:widowControl/>
              <w:autoSpaceDE/>
              <w:autoSpaceDN/>
              <w:ind w:right="72"/>
              <w:jc w:val="both"/>
              <w:rPr>
                <w:noProof/>
                <w:color w:val="244061" w:themeColor="accent1" w:themeShade="80"/>
                <w:sz w:val="16"/>
                <w:szCs w:val="16"/>
                <w:lang w:val="en-GB"/>
              </w:rPr>
            </w:pPr>
            <w:r w:rsidRPr="00A70E52">
              <w:rPr>
                <w:noProof/>
                <w:color w:val="244061" w:themeColor="accent1" w:themeShade="80"/>
                <w:sz w:val="16"/>
                <w:szCs w:val="16"/>
                <w:lang w:val="en-GB"/>
              </w:rPr>
              <w:t xml:space="preserve">REF: </w:t>
            </w:r>
            <w:r w:rsidR="00A70E52">
              <w:rPr>
                <w:noProof/>
                <w:color w:val="244061" w:themeColor="accent1" w:themeShade="80"/>
                <w:sz w:val="16"/>
                <w:szCs w:val="16"/>
                <w:lang w:val="en-GB"/>
              </w:rPr>
              <w:t>V</w:t>
            </w:r>
            <w:r w:rsidRPr="00A70E52">
              <w:rPr>
                <w:noProof/>
                <w:color w:val="244061" w:themeColor="accent1" w:themeShade="80"/>
                <w:sz w:val="16"/>
                <w:szCs w:val="16"/>
                <w:lang w:val="en-GB"/>
              </w:rPr>
              <w:t>/AN</w:t>
            </w:r>
            <w:r w:rsidR="00A70E52">
              <w:rPr>
                <w:noProof/>
                <w:color w:val="244061" w:themeColor="accent1" w:themeShade="80"/>
                <w:sz w:val="16"/>
                <w:szCs w:val="16"/>
                <w:lang w:val="en-GB"/>
              </w:rPr>
              <w:t>01.100</w:t>
            </w:r>
            <w:r w:rsidR="000648C7" w:rsidRPr="00A70E52">
              <w:rPr>
                <w:noProof/>
                <w:color w:val="244061" w:themeColor="accent1" w:themeShade="80"/>
                <w:sz w:val="16"/>
                <w:szCs w:val="16"/>
                <w:lang w:val="en-GB"/>
              </w:rPr>
              <w:tab/>
              <w:t xml:space="preserve">100 Gram </w:t>
            </w:r>
          </w:p>
          <w:p w:rsidR="008E647E" w:rsidRPr="00A70E52" w:rsidRDefault="000648C7" w:rsidP="00A70E52">
            <w:pPr>
              <w:widowControl/>
              <w:autoSpaceDE/>
              <w:autoSpaceDN/>
              <w:ind w:right="72"/>
              <w:jc w:val="both"/>
              <w:rPr>
                <w:noProof/>
                <w:color w:val="244061" w:themeColor="accent1" w:themeShade="80"/>
                <w:sz w:val="16"/>
                <w:szCs w:val="16"/>
                <w:lang w:val="en-GB"/>
              </w:rPr>
            </w:pPr>
            <w:r w:rsidRPr="00A70E52">
              <w:rPr>
                <w:noProof/>
                <w:color w:val="244061" w:themeColor="accent1" w:themeShade="80"/>
                <w:sz w:val="16"/>
                <w:szCs w:val="16"/>
                <w:lang w:val="en-GB"/>
              </w:rPr>
              <w:t>REF:</w:t>
            </w:r>
            <w:r w:rsidR="009E206A" w:rsidRPr="00A70E52">
              <w:rPr>
                <w:noProof/>
                <w:color w:val="244061" w:themeColor="accent1" w:themeShade="80"/>
                <w:sz w:val="16"/>
                <w:szCs w:val="16"/>
                <w:lang w:val="en-GB"/>
              </w:rPr>
              <w:t xml:space="preserve"> </w:t>
            </w:r>
            <w:r w:rsidR="00A70E52">
              <w:rPr>
                <w:noProof/>
                <w:color w:val="244061" w:themeColor="accent1" w:themeShade="80"/>
                <w:sz w:val="16"/>
                <w:szCs w:val="16"/>
                <w:lang w:val="en-GB"/>
              </w:rPr>
              <w:t>V</w:t>
            </w:r>
            <w:r w:rsidR="009E206A" w:rsidRPr="00A70E52">
              <w:rPr>
                <w:noProof/>
                <w:color w:val="244061" w:themeColor="accent1" w:themeShade="80"/>
                <w:sz w:val="16"/>
                <w:szCs w:val="16"/>
                <w:lang w:val="en-GB"/>
              </w:rPr>
              <w:t>/AN</w:t>
            </w:r>
            <w:r w:rsidR="00A70E52">
              <w:rPr>
                <w:noProof/>
                <w:color w:val="244061" w:themeColor="accent1" w:themeShade="80"/>
                <w:sz w:val="16"/>
                <w:szCs w:val="16"/>
                <w:lang w:val="en-GB"/>
              </w:rPr>
              <w:t>01.500</w:t>
            </w:r>
            <w:r w:rsidRPr="00A70E52">
              <w:rPr>
                <w:noProof/>
                <w:color w:val="244061" w:themeColor="accent1" w:themeShade="80"/>
                <w:sz w:val="16"/>
                <w:szCs w:val="16"/>
                <w:lang w:val="en-GB"/>
              </w:rPr>
              <w:tab/>
              <w:t>500 Gram</w:t>
            </w:r>
          </w:p>
        </w:tc>
        <w:tc>
          <w:tcPr>
            <w:tcW w:w="5321" w:type="dxa"/>
            <w:tcBorders>
              <w:left w:val="nil"/>
            </w:tcBorders>
          </w:tcPr>
          <w:p w:rsidR="008E647E" w:rsidRPr="00A70E52" w:rsidRDefault="000648C7" w:rsidP="00A70E52">
            <w:pPr>
              <w:widowControl/>
              <w:autoSpaceDE/>
              <w:autoSpaceDN/>
              <w:ind w:right="72"/>
              <w:jc w:val="both"/>
              <w:rPr>
                <w:noProof/>
                <w:color w:val="244061" w:themeColor="accent1" w:themeShade="80"/>
                <w:sz w:val="16"/>
                <w:szCs w:val="16"/>
                <w:lang w:val="en-GB"/>
              </w:rPr>
            </w:pPr>
            <w:r w:rsidRPr="00A70E52">
              <w:rPr>
                <w:noProof/>
                <w:color w:val="244061" w:themeColor="accent1" w:themeShade="80"/>
                <w:sz w:val="16"/>
                <w:szCs w:val="16"/>
                <w:lang w:val="en-GB"/>
              </w:rPr>
              <w:t xml:space="preserve">REF: </w:t>
            </w:r>
            <w:r w:rsidR="00A70E52">
              <w:rPr>
                <w:noProof/>
                <w:color w:val="244061" w:themeColor="accent1" w:themeShade="80"/>
                <w:sz w:val="16"/>
                <w:szCs w:val="16"/>
                <w:lang w:val="en-GB"/>
              </w:rPr>
              <w:t>V</w:t>
            </w:r>
            <w:r w:rsidR="009E206A" w:rsidRPr="00A70E52">
              <w:rPr>
                <w:noProof/>
                <w:color w:val="244061" w:themeColor="accent1" w:themeShade="80"/>
                <w:sz w:val="16"/>
                <w:szCs w:val="16"/>
                <w:lang w:val="en-GB"/>
              </w:rPr>
              <w:t>/AN</w:t>
            </w:r>
            <w:r w:rsidR="00A70E52">
              <w:rPr>
                <w:noProof/>
                <w:color w:val="244061" w:themeColor="accent1" w:themeShade="80"/>
                <w:sz w:val="16"/>
                <w:szCs w:val="16"/>
                <w:lang w:val="en-GB"/>
              </w:rPr>
              <w:t>01.250</w:t>
            </w:r>
            <w:r w:rsidRPr="00A70E52">
              <w:rPr>
                <w:noProof/>
                <w:color w:val="244061" w:themeColor="accent1" w:themeShade="80"/>
                <w:sz w:val="16"/>
                <w:szCs w:val="16"/>
                <w:lang w:val="en-GB"/>
              </w:rPr>
              <w:tab/>
              <w:t>250 Gram</w:t>
            </w:r>
          </w:p>
        </w:tc>
      </w:tr>
    </w:tbl>
    <w:p w:rsidR="008E647E" w:rsidRPr="00AE7124" w:rsidRDefault="008E647E" w:rsidP="00AE7124">
      <w:pPr>
        <w:pStyle w:val="BodyText"/>
        <w:spacing w:before="9"/>
        <w:rPr>
          <w:sz w:val="4"/>
        </w:rPr>
        <w:sectPr w:rsidR="008E647E" w:rsidRPr="00AE7124">
          <w:type w:val="continuous"/>
          <w:pgSz w:w="12240" w:h="15840"/>
          <w:pgMar w:top="60" w:right="420" w:bottom="280" w:left="180" w:header="720" w:footer="720" w:gutter="0"/>
          <w:cols w:space="720"/>
        </w:sectPr>
      </w:pPr>
    </w:p>
    <w:p w:rsidR="00AE7124" w:rsidRPr="00A70E52" w:rsidRDefault="000648C7" w:rsidP="00A70E52">
      <w:pPr>
        <w:widowControl/>
        <w:autoSpaceDE/>
        <w:autoSpaceDN/>
        <w:ind w:left="540" w:right="72"/>
        <w:jc w:val="both"/>
        <w:rPr>
          <w:b/>
          <w:bCs/>
          <w:noProof/>
          <w:color w:val="244061" w:themeColor="accent1" w:themeShade="80"/>
          <w:sz w:val="16"/>
          <w:szCs w:val="16"/>
          <w:lang w:val="en-GB"/>
        </w:rPr>
      </w:pPr>
      <w:r w:rsidRPr="00A70E52">
        <w:rPr>
          <w:b/>
          <w:bCs/>
          <w:noProof/>
          <w:color w:val="244061" w:themeColor="accent1" w:themeShade="80"/>
          <w:sz w:val="16"/>
          <w:szCs w:val="16"/>
          <w:lang w:val="en-GB"/>
        </w:rPr>
        <w:lastRenderedPageBreak/>
        <w:t xml:space="preserve">CLINICAL SIGNIFICANCE </w:t>
      </w:r>
    </w:p>
    <w:p w:rsidR="00AE7124" w:rsidRPr="00A70E52" w:rsidRDefault="00AE7124" w:rsidP="00A70E52">
      <w:pPr>
        <w:widowControl/>
        <w:autoSpaceDE/>
        <w:autoSpaceDN/>
        <w:ind w:left="540" w:right="72"/>
        <w:jc w:val="both"/>
        <w:rPr>
          <w:b/>
          <w:bCs/>
          <w:noProof/>
          <w:color w:val="244061" w:themeColor="accent1" w:themeShade="80"/>
          <w:sz w:val="16"/>
          <w:szCs w:val="16"/>
          <w:lang w:val="en-GB"/>
        </w:rPr>
      </w:pPr>
    </w:p>
    <w:p w:rsidR="00351E35" w:rsidRPr="00BD0F77" w:rsidRDefault="009E206A" w:rsidP="00A70E52">
      <w:pPr>
        <w:widowControl/>
        <w:autoSpaceDE/>
        <w:autoSpaceDN/>
        <w:ind w:left="540"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Sandys reported a new technique where the swarming of Proteus on an agar medium could be prevented by restricting the electrolyte content in the culture medium (1). Sandys Medium was modified by Mackey and Sandys (2), by replacing mannitol with lactose and sucrose and elevating the concentration of agar and </w:t>
      </w:r>
      <w:r w:rsidR="00976561" w:rsidRPr="00BD0F77">
        <w:rPr>
          <w:noProof/>
          <w:color w:val="244061" w:themeColor="accent1" w:themeShade="80"/>
          <w:sz w:val="16"/>
          <w:szCs w:val="16"/>
          <w:lang w:val="en-GB"/>
        </w:rPr>
        <w:t>Bromothymol</w:t>
      </w:r>
      <w:r w:rsidRPr="00BD0F77">
        <w:rPr>
          <w:noProof/>
          <w:color w:val="244061" w:themeColor="accent1" w:themeShade="80"/>
          <w:sz w:val="16"/>
          <w:szCs w:val="16"/>
          <w:lang w:val="en-GB"/>
        </w:rPr>
        <w:t xml:space="preserve"> blue. The same authors further modified this medium by retaining the lactose (deleting sucrose) and by including L-cystine for promoting the growth of cystine-dependent dwarf coliform colony (3). This later modified medium was designated as C.L.E.D. (Cystine- Lactose- Electrolyte-Deficient) Medium. This medium is recommended for use in urinary bacteriology, promoting the growth of all urinary pathogens. C.L.E.D. Medium is also recommended for dip stick procedures and as dip inoculum transport medium for urine specimens (2, 3, 4).</w:t>
      </w:r>
    </w:p>
    <w:p w:rsidR="009E206A" w:rsidRPr="009E206A" w:rsidRDefault="009E206A" w:rsidP="00A70E52">
      <w:pPr>
        <w:spacing w:before="1"/>
        <w:ind w:left="540" w:right="144"/>
        <w:jc w:val="both"/>
        <w:rPr>
          <w:color w:val="00411A"/>
          <w:sz w:val="8"/>
          <w:szCs w:val="8"/>
        </w:rPr>
      </w:pPr>
    </w:p>
    <w:p w:rsidR="008E647E" w:rsidRPr="00A70E52" w:rsidRDefault="000648C7" w:rsidP="00A70E52">
      <w:pPr>
        <w:widowControl/>
        <w:autoSpaceDE/>
        <w:autoSpaceDN/>
        <w:ind w:left="540" w:right="72"/>
        <w:jc w:val="both"/>
        <w:rPr>
          <w:b/>
          <w:bCs/>
          <w:noProof/>
          <w:color w:val="244061" w:themeColor="accent1" w:themeShade="80"/>
          <w:sz w:val="16"/>
          <w:szCs w:val="16"/>
          <w:lang w:val="en-GB"/>
        </w:rPr>
      </w:pPr>
      <w:r w:rsidRPr="00A70E52">
        <w:rPr>
          <w:b/>
          <w:bCs/>
          <w:noProof/>
          <w:color w:val="244061" w:themeColor="accent1" w:themeShade="80"/>
          <w:sz w:val="16"/>
          <w:szCs w:val="16"/>
          <w:lang w:val="en-GB"/>
        </w:rPr>
        <w:t xml:space="preserve">METHOD PRINCIPLE </w:t>
      </w:r>
    </w:p>
    <w:p w:rsidR="00D948A6" w:rsidRPr="00BD0F77" w:rsidRDefault="00D948A6" w:rsidP="00A70E52">
      <w:pPr>
        <w:widowControl/>
        <w:autoSpaceDE/>
        <w:autoSpaceDN/>
        <w:ind w:left="540" w:right="72"/>
        <w:jc w:val="both"/>
        <w:rPr>
          <w:noProof/>
          <w:color w:val="244061" w:themeColor="accent1" w:themeShade="80"/>
          <w:sz w:val="16"/>
          <w:szCs w:val="16"/>
          <w:lang w:val="en-GB"/>
        </w:rPr>
      </w:pPr>
    </w:p>
    <w:p w:rsidR="00AC7598" w:rsidRPr="00BD0F77" w:rsidRDefault="009E206A" w:rsidP="00A70E52">
      <w:pPr>
        <w:widowControl/>
        <w:autoSpaceDE/>
        <w:autoSpaceDN/>
        <w:ind w:left="540" w:right="72"/>
        <w:jc w:val="both"/>
        <w:rPr>
          <w:noProof/>
          <w:color w:val="244061" w:themeColor="accent1" w:themeShade="80"/>
          <w:sz w:val="16"/>
          <w:szCs w:val="16"/>
          <w:lang w:val="en-GB"/>
        </w:rPr>
      </w:pPr>
      <w:r w:rsidRPr="00BD0F77">
        <w:rPr>
          <w:noProof/>
          <w:color w:val="244061" w:themeColor="accent1" w:themeShade="80"/>
          <w:sz w:val="16"/>
          <w:szCs w:val="16"/>
          <w:lang w:val="en-GB"/>
        </w:rPr>
        <w:t>C.L.E.D. Medium was further modified by Bevis (5) by incorporation of Andrades indicator. This medium provides sharper differentiation between lactose-fermenters (LF) and lactose-non-fermenters (NLF) (5). Addition of Andrades indicator enhances the appearance of colony and aids in the identification of microorganisms. At different pH values, the colour of the medium varies from the standard medium, which is well documented by Bevis (5).</w:t>
      </w:r>
    </w:p>
    <w:p w:rsidR="009E206A" w:rsidRPr="00BD0F77" w:rsidRDefault="009E206A" w:rsidP="00A70E52">
      <w:pPr>
        <w:widowControl/>
        <w:autoSpaceDE/>
        <w:autoSpaceDN/>
        <w:ind w:left="540" w:right="72"/>
        <w:jc w:val="both"/>
        <w:rPr>
          <w:noProof/>
          <w:color w:val="244061" w:themeColor="accent1" w:themeShade="80"/>
          <w:sz w:val="16"/>
          <w:szCs w:val="16"/>
          <w:lang w:val="en-GB"/>
        </w:rPr>
      </w:pPr>
    </w:p>
    <w:tbl>
      <w:tblPr>
        <w:tblStyle w:val="Style1"/>
        <w:tblW w:w="0" w:type="auto"/>
        <w:tblInd w:w="1425" w:type="dxa"/>
        <w:tblBorders>
          <w:top w:val="single" w:sz="18" w:space="0" w:color="9BBB59" w:themeColor="accent3"/>
          <w:left w:val="none" w:sz="0" w:space="0" w:color="auto"/>
          <w:bottom w:val="single" w:sz="18" w:space="0" w:color="9BBB59" w:themeColor="accent3"/>
          <w:insideH w:val="single" w:sz="8" w:space="0" w:color="F2F2F2" w:themeColor="background1" w:themeShade="F2"/>
        </w:tblBorders>
        <w:tblLook w:val="04A0" w:firstRow="1" w:lastRow="0" w:firstColumn="1" w:lastColumn="0" w:noHBand="0" w:noVBand="1"/>
      </w:tblPr>
      <w:tblGrid>
        <w:gridCol w:w="1308"/>
        <w:gridCol w:w="1931"/>
      </w:tblGrid>
      <w:tr w:rsidR="009E206A" w:rsidRPr="00BD0F77" w:rsidTr="00A70E52">
        <w:trPr>
          <w:trHeight w:val="255"/>
        </w:trPr>
        <w:tc>
          <w:tcPr>
            <w:tcW w:w="1308" w:type="dxa"/>
            <w:tcBorders>
              <w:top w:val="single" w:sz="18" w:space="0" w:color="9BBB59" w:themeColor="accent3"/>
              <w:bottom w:val="single" w:sz="18" w:space="0" w:color="9BBB59" w:themeColor="accent3"/>
            </w:tcBorders>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pH </w:t>
            </w:r>
          </w:p>
        </w:tc>
        <w:tc>
          <w:tcPr>
            <w:tcW w:w="1931" w:type="dxa"/>
            <w:tcBorders>
              <w:top w:val="single" w:sz="18" w:space="0" w:color="9BBB59" w:themeColor="accent3"/>
              <w:bottom w:val="single" w:sz="18" w:space="0" w:color="9BBB59" w:themeColor="accent3"/>
            </w:tcBorders>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Color of medium </w:t>
            </w:r>
          </w:p>
        </w:tc>
      </w:tr>
      <w:tr w:rsidR="009E206A" w:rsidRPr="00BD0F77" w:rsidTr="00A70E52">
        <w:trPr>
          <w:trHeight w:val="269"/>
        </w:trPr>
        <w:tc>
          <w:tcPr>
            <w:tcW w:w="1308" w:type="dxa"/>
            <w:tcBorders>
              <w:top w:val="single" w:sz="18" w:space="0" w:color="9BBB59" w:themeColor="accent3"/>
            </w:tcBorders>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7.4</w:t>
            </w:r>
          </w:p>
        </w:tc>
        <w:tc>
          <w:tcPr>
            <w:tcW w:w="1931" w:type="dxa"/>
            <w:tcBorders>
              <w:top w:val="single" w:sz="18" w:space="0" w:color="9BBB59" w:themeColor="accent3"/>
            </w:tcBorders>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Deep blue</w:t>
            </w:r>
          </w:p>
        </w:tc>
      </w:tr>
      <w:tr w:rsidR="009E206A" w:rsidRPr="00BD0F77" w:rsidTr="00A70E52">
        <w:trPr>
          <w:trHeight w:val="255"/>
        </w:trPr>
        <w:tc>
          <w:tcPr>
            <w:tcW w:w="1308"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7.0</w:t>
            </w:r>
          </w:p>
        </w:tc>
        <w:tc>
          <w:tcPr>
            <w:tcW w:w="1931"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Bluish grey</w:t>
            </w:r>
          </w:p>
        </w:tc>
      </w:tr>
      <w:tr w:rsidR="009E206A" w:rsidRPr="00BD0F77" w:rsidTr="00A70E52">
        <w:trPr>
          <w:trHeight w:val="269"/>
        </w:trPr>
        <w:tc>
          <w:tcPr>
            <w:tcW w:w="1308"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6.8</w:t>
            </w:r>
          </w:p>
        </w:tc>
        <w:tc>
          <w:tcPr>
            <w:tcW w:w="1931"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Pale grey</w:t>
            </w:r>
          </w:p>
        </w:tc>
      </w:tr>
      <w:tr w:rsidR="009E206A" w:rsidRPr="00BD0F77" w:rsidTr="00A70E52">
        <w:trPr>
          <w:trHeight w:val="255"/>
        </w:trPr>
        <w:tc>
          <w:tcPr>
            <w:tcW w:w="1308"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6.6</w:t>
            </w:r>
          </w:p>
        </w:tc>
        <w:tc>
          <w:tcPr>
            <w:tcW w:w="1931"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Pinkish grey</w:t>
            </w:r>
          </w:p>
        </w:tc>
      </w:tr>
      <w:tr w:rsidR="009E206A" w:rsidRPr="00BD0F77" w:rsidTr="00A70E52">
        <w:trPr>
          <w:trHeight w:val="255"/>
        </w:trPr>
        <w:tc>
          <w:tcPr>
            <w:tcW w:w="1308"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6.4</w:t>
            </w:r>
          </w:p>
        </w:tc>
        <w:tc>
          <w:tcPr>
            <w:tcW w:w="1931"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Bright red with whitish tinge</w:t>
            </w:r>
          </w:p>
        </w:tc>
      </w:tr>
      <w:tr w:rsidR="009E206A" w:rsidRPr="00BD0F77" w:rsidTr="00A70E52">
        <w:trPr>
          <w:trHeight w:val="269"/>
        </w:trPr>
        <w:tc>
          <w:tcPr>
            <w:tcW w:w="1308"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6.0</w:t>
            </w:r>
          </w:p>
        </w:tc>
        <w:tc>
          <w:tcPr>
            <w:tcW w:w="1931" w:type="dxa"/>
          </w:tcPr>
          <w:p w:rsidR="009E206A" w:rsidRPr="00BD0F77" w:rsidRDefault="009E206A" w:rsidP="00BD0F77">
            <w:pPr>
              <w:ind w:right="72"/>
              <w:jc w:val="both"/>
              <w:rPr>
                <w:noProof/>
                <w:color w:val="244061" w:themeColor="accent1" w:themeShade="80"/>
                <w:sz w:val="16"/>
                <w:szCs w:val="16"/>
                <w:lang w:val="en-GB"/>
              </w:rPr>
            </w:pPr>
            <w:r w:rsidRPr="00BD0F77">
              <w:rPr>
                <w:noProof/>
                <w:color w:val="244061" w:themeColor="accent1" w:themeShade="80"/>
                <w:sz w:val="16"/>
                <w:szCs w:val="16"/>
                <w:lang w:val="en-GB"/>
              </w:rPr>
              <w:t>Bright red</w:t>
            </w:r>
          </w:p>
        </w:tc>
      </w:tr>
    </w:tbl>
    <w:p w:rsidR="009E206A" w:rsidRPr="00BD0F77" w:rsidRDefault="009E206A" w:rsidP="00BD0F77">
      <w:pPr>
        <w:widowControl/>
        <w:autoSpaceDE/>
        <w:autoSpaceDN/>
        <w:ind w:right="72"/>
        <w:jc w:val="both"/>
        <w:rPr>
          <w:noProof/>
          <w:color w:val="244061" w:themeColor="accent1" w:themeShade="80"/>
          <w:sz w:val="16"/>
          <w:szCs w:val="16"/>
          <w:lang w:val="en-GB"/>
        </w:rPr>
      </w:pPr>
    </w:p>
    <w:p w:rsidR="008E647E" w:rsidRPr="00A70E52" w:rsidRDefault="000648C7" w:rsidP="00A70E52">
      <w:pPr>
        <w:widowControl/>
        <w:autoSpaceDE/>
        <w:autoSpaceDN/>
        <w:ind w:left="630" w:right="72"/>
        <w:jc w:val="both"/>
        <w:rPr>
          <w:b/>
          <w:bCs/>
          <w:noProof/>
          <w:color w:val="244061" w:themeColor="accent1" w:themeShade="80"/>
          <w:sz w:val="16"/>
          <w:szCs w:val="16"/>
          <w:lang w:val="en-GB"/>
        </w:rPr>
      </w:pPr>
      <w:r w:rsidRPr="00A70E52">
        <w:rPr>
          <w:b/>
          <w:bCs/>
          <w:noProof/>
          <w:color w:val="244061" w:themeColor="accent1" w:themeShade="80"/>
          <w:sz w:val="16"/>
          <w:szCs w:val="16"/>
          <w:lang w:val="en-GB"/>
        </w:rPr>
        <w:t>MEDIA COMPOSITION</w:t>
      </w:r>
    </w:p>
    <w:p w:rsidR="008E647E" w:rsidRPr="00BD0F77" w:rsidRDefault="008E647E" w:rsidP="00BD0F77">
      <w:pPr>
        <w:widowControl/>
        <w:autoSpaceDE/>
        <w:autoSpaceDN/>
        <w:ind w:right="72"/>
        <w:jc w:val="both"/>
        <w:rPr>
          <w:noProof/>
          <w:color w:val="244061" w:themeColor="accent1" w:themeShade="80"/>
          <w:sz w:val="16"/>
          <w:szCs w:val="16"/>
          <w:lang w:val="en-GB"/>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rsidRPr="00BD0F77">
        <w:trPr>
          <w:trHeight w:val="366"/>
        </w:trPr>
        <w:tc>
          <w:tcPr>
            <w:tcW w:w="3236" w:type="dxa"/>
          </w:tcPr>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Item</w:t>
            </w:r>
          </w:p>
        </w:tc>
        <w:tc>
          <w:tcPr>
            <w:tcW w:w="1440" w:type="dxa"/>
          </w:tcPr>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Formula per</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liter of medium</w:t>
            </w:r>
          </w:p>
        </w:tc>
      </w:tr>
      <w:tr w:rsidR="008E647E" w:rsidRPr="00BD0F77" w:rsidTr="00931BDC">
        <w:trPr>
          <w:trHeight w:val="1296"/>
        </w:trPr>
        <w:tc>
          <w:tcPr>
            <w:tcW w:w="3236" w:type="dxa"/>
          </w:tcPr>
          <w:p w:rsidR="00015F9E"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Peptone </w:t>
            </w:r>
          </w:p>
          <w:p w:rsidR="00015F9E"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Beef extract </w:t>
            </w:r>
          </w:p>
          <w:p w:rsidR="00222F53"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Tryptone </w:t>
            </w:r>
          </w:p>
          <w:p w:rsidR="008639E4"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Lactose </w:t>
            </w:r>
          </w:p>
          <w:p w:rsidR="008639E4"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L-Cystine </w:t>
            </w:r>
          </w:p>
          <w:p w:rsidR="00222F53"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Bromothymol Blue </w:t>
            </w:r>
          </w:p>
          <w:p w:rsidR="00015F9E" w:rsidRPr="00BD0F77" w:rsidRDefault="009E206A"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Andarde Indicator </w:t>
            </w:r>
          </w:p>
          <w:p w:rsidR="008639E4" w:rsidRPr="00BD0F77" w:rsidRDefault="008639E4"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Agar</w:t>
            </w:r>
          </w:p>
        </w:tc>
        <w:tc>
          <w:tcPr>
            <w:tcW w:w="1440" w:type="dxa"/>
          </w:tcPr>
          <w:p w:rsidR="008E647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4</w:t>
            </w:r>
            <w:r w:rsidR="00015F9E" w:rsidRPr="00BD0F77">
              <w:rPr>
                <w:noProof/>
                <w:color w:val="244061" w:themeColor="accent1" w:themeShade="80"/>
                <w:sz w:val="16"/>
                <w:szCs w:val="16"/>
                <w:lang w:val="en-GB"/>
              </w:rPr>
              <w:t>.000</w:t>
            </w:r>
            <w:r w:rsidR="000648C7" w:rsidRPr="00BD0F77">
              <w:rPr>
                <w:noProof/>
                <w:color w:val="244061" w:themeColor="accent1" w:themeShade="80"/>
                <w:sz w:val="16"/>
                <w:szCs w:val="16"/>
                <w:lang w:val="en-GB"/>
              </w:rPr>
              <w:t xml:space="preserve"> </w:t>
            </w:r>
            <w:r w:rsidR="00C56D9C" w:rsidRPr="00BD0F77">
              <w:rPr>
                <w:noProof/>
                <w:color w:val="244061" w:themeColor="accent1" w:themeShade="80"/>
                <w:sz w:val="16"/>
                <w:szCs w:val="16"/>
                <w:lang w:val="en-GB"/>
              </w:rPr>
              <w:t>gm.</w:t>
            </w:r>
          </w:p>
          <w:p w:rsidR="008E647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3.000</w:t>
            </w:r>
            <w:r w:rsidR="000648C7" w:rsidRPr="00BD0F77">
              <w:rPr>
                <w:noProof/>
                <w:color w:val="244061" w:themeColor="accent1" w:themeShade="80"/>
                <w:sz w:val="16"/>
                <w:szCs w:val="16"/>
                <w:lang w:val="en-GB"/>
              </w:rPr>
              <w:t xml:space="preserve"> </w:t>
            </w:r>
            <w:r w:rsidR="00C56D9C" w:rsidRPr="00BD0F77">
              <w:rPr>
                <w:noProof/>
                <w:color w:val="244061" w:themeColor="accent1" w:themeShade="80"/>
                <w:sz w:val="16"/>
                <w:szCs w:val="16"/>
                <w:lang w:val="en-GB"/>
              </w:rPr>
              <w:t>gm.</w:t>
            </w:r>
          </w:p>
          <w:p w:rsidR="008E647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4.000</w:t>
            </w:r>
            <w:r w:rsidR="000648C7" w:rsidRPr="00BD0F77">
              <w:rPr>
                <w:noProof/>
                <w:color w:val="244061" w:themeColor="accent1" w:themeShade="80"/>
                <w:sz w:val="16"/>
                <w:szCs w:val="16"/>
                <w:lang w:val="en-GB"/>
              </w:rPr>
              <w:t xml:space="preserve"> </w:t>
            </w:r>
            <w:r w:rsidR="00C56D9C" w:rsidRPr="00BD0F77">
              <w:rPr>
                <w:noProof/>
                <w:color w:val="244061" w:themeColor="accent1" w:themeShade="80"/>
                <w:sz w:val="16"/>
                <w:szCs w:val="16"/>
                <w:lang w:val="en-GB"/>
              </w:rPr>
              <w:t>gm.</w:t>
            </w:r>
          </w:p>
          <w:p w:rsidR="008E647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10.00</w:t>
            </w:r>
            <w:r w:rsidR="000648C7" w:rsidRPr="00BD0F77">
              <w:rPr>
                <w:noProof/>
                <w:color w:val="244061" w:themeColor="accent1" w:themeShade="80"/>
                <w:sz w:val="16"/>
                <w:szCs w:val="16"/>
                <w:lang w:val="en-GB"/>
              </w:rPr>
              <w:t xml:space="preserve"> </w:t>
            </w:r>
            <w:r w:rsidR="00C56D9C" w:rsidRPr="00BD0F77">
              <w:rPr>
                <w:noProof/>
                <w:color w:val="244061" w:themeColor="accent1" w:themeShade="80"/>
                <w:sz w:val="16"/>
                <w:szCs w:val="16"/>
                <w:lang w:val="en-GB"/>
              </w:rPr>
              <w:t>gm.</w:t>
            </w:r>
          </w:p>
          <w:p w:rsidR="008E647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0.128</w:t>
            </w:r>
            <w:r w:rsidR="000648C7" w:rsidRPr="00BD0F77">
              <w:rPr>
                <w:noProof/>
                <w:color w:val="244061" w:themeColor="accent1" w:themeShade="80"/>
                <w:sz w:val="16"/>
                <w:szCs w:val="16"/>
                <w:lang w:val="en-GB"/>
              </w:rPr>
              <w:t xml:space="preserve"> </w:t>
            </w:r>
            <w:r w:rsidR="00C56D9C" w:rsidRPr="00BD0F77">
              <w:rPr>
                <w:noProof/>
                <w:color w:val="244061" w:themeColor="accent1" w:themeShade="80"/>
                <w:sz w:val="16"/>
                <w:szCs w:val="16"/>
                <w:lang w:val="en-GB"/>
              </w:rPr>
              <w:t>gm.</w:t>
            </w:r>
          </w:p>
          <w:p w:rsidR="00222F53"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0.020</w:t>
            </w:r>
            <w:r w:rsidR="00222F53" w:rsidRPr="00BD0F77">
              <w:rPr>
                <w:noProof/>
                <w:color w:val="244061" w:themeColor="accent1" w:themeShade="80"/>
                <w:sz w:val="16"/>
                <w:szCs w:val="16"/>
                <w:lang w:val="en-GB"/>
              </w:rPr>
              <w:t xml:space="preserve"> gm.</w:t>
            </w:r>
          </w:p>
          <w:p w:rsidR="00015F9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0.100</w:t>
            </w:r>
            <w:r w:rsidR="00015F9E" w:rsidRPr="00BD0F77">
              <w:rPr>
                <w:noProof/>
                <w:color w:val="244061" w:themeColor="accent1" w:themeShade="80"/>
                <w:sz w:val="16"/>
                <w:szCs w:val="16"/>
                <w:lang w:val="en-GB"/>
              </w:rPr>
              <w:t xml:space="preserve"> gm.</w:t>
            </w:r>
          </w:p>
          <w:p w:rsidR="00015F9E"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15.00</w:t>
            </w:r>
            <w:r w:rsidR="00015F9E" w:rsidRPr="00BD0F77">
              <w:rPr>
                <w:noProof/>
                <w:color w:val="244061" w:themeColor="accent1" w:themeShade="80"/>
                <w:sz w:val="16"/>
                <w:szCs w:val="16"/>
                <w:lang w:val="en-GB"/>
              </w:rPr>
              <w:t xml:space="preserve"> gm.</w:t>
            </w:r>
          </w:p>
        </w:tc>
      </w:tr>
    </w:tbl>
    <w:p w:rsidR="008E647E" w:rsidRPr="00BD0F77" w:rsidRDefault="008E647E" w:rsidP="00BD0F77">
      <w:pPr>
        <w:widowControl/>
        <w:autoSpaceDE/>
        <w:autoSpaceDN/>
        <w:ind w:right="72"/>
        <w:jc w:val="both"/>
        <w:rPr>
          <w:noProof/>
          <w:color w:val="244061" w:themeColor="accent1" w:themeShade="80"/>
          <w:sz w:val="16"/>
          <w:szCs w:val="16"/>
          <w:lang w:val="en-GB"/>
        </w:rPr>
      </w:pPr>
    </w:p>
    <w:p w:rsidR="008E647E" w:rsidRPr="00343BC7" w:rsidRDefault="000648C7" w:rsidP="00343BC7">
      <w:pPr>
        <w:widowControl/>
        <w:autoSpaceDE/>
        <w:autoSpaceDN/>
        <w:ind w:left="540"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PRECAUTIONS AND WARNINGS</w:t>
      </w:r>
    </w:p>
    <w:p w:rsidR="008E647E" w:rsidRPr="00BD0F77" w:rsidRDefault="000648C7" w:rsidP="00343BC7">
      <w:pPr>
        <w:widowControl/>
        <w:autoSpaceDE/>
        <w:autoSpaceDN/>
        <w:ind w:left="540" w:right="72"/>
        <w:jc w:val="both"/>
        <w:rPr>
          <w:noProof/>
          <w:color w:val="244061" w:themeColor="accent1" w:themeShade="80"/>
          <w:sz w:val="16"/>
          <w:szCs w:val="16"/>
          <w:lang w:val="en-GB"/>
        </w:rPr>
      </w:pPr>
      <w:r w:rsidRPr="00BD0F77">
        <w:rPr>
          <w:noProof/>
          <w:color w:val="244061" w:themeColor="accent1" w:themeShade="80"/>
          <w:sz w:val="16"/>
          <w:szCs w:val="16"/>
          <w:lang w:val="en-GB"/>
        </w:rPr>
        <w:t>Media to be handled by entitled and professionally educated person. Do not ingest or inhale.</w:t>
      </w:r>
    </w:p>
    <w:p w:rsidR="008E647E" w:rsidRPr="00BD0F77" w:rsidRDefault="000648C7" w:rsidP="00343BC7">
      <w:pPr>
        <w:widowControl/>
        <w:autoSpaceDE/>
        <w:autoSpaceDN/>
        <w:ind w:left="540" w:right="72"/>
        <w:jc w:val="both"/>
        <w:rPr>
          <w:noProof/>
          <w:color w:val="244061" w:themeColor="accent1" w:themeShade="80"/>
          <w:sz w:val="16"/>
          <w:szCs w:val="16"/>
          <w:lang w:val="en-GB"/>
        </w:rPr>
      </w:pPr>
      <w:r w:rsidRPr="00BD0F77">
        <w:rPr>
          <w:noProof/>
          <w:color w:val="244061" w:themeColor="accent1" w:themeShade="80"/>
          <w:sz w:val="16"/>
          <w:szCs w:val="16"/>
          <w:lang w:val="en-GB"/>
        </w:rPr>
        <w:t>Good Laboratories practices using appropriate precautions should be followed in:</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lastRenderedPageBreak/>
        <w:t>Wearing personnel protective equipment (overall, gloves, glasses,).</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Do not pipette by mouth.</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In case of contact with eyes or skin; rinse immediately with plenty of soap and water. In case of severe injuries; seek medical advice immediately.</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Respect country requirement for waste disposal.</w:t>
      </w:r>
    </w:p>
    <w:p w:rsidR="000648C7" w:rsidRPr="00BD0F77" w:rsidRDefault="000648C7" w:rsidP="00BD0F77">
      <w:pPr>
        <w:widowControl/>
        <w:autoSpaceDE/>
        <w:autoSpaceDN/>
        <w:ind w:right="72"/>
        <w:jc w:val="both"/>
        <w:rPr>
          <w:noProof/>
          <w:color w:val="244061" w:themeColor="accent1" w:themeShade="80"/>
          <w:sz w:val="16"/>
          <w:szCs w:val="16"/>
          <w:lang w:val="en-GB"/>
        </w:rPr>
      </w:pP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S56: dispose of this material and its container at hazardous or special waste collection point.</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S57: use appropriate container to avoid environmental Contamination.</w:t>
      </w:r>
    </w:p>
    <w:p w:rsidR="00C95972"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S61: avoid release in environment.</w:t>
      </w:r>
    </w:p>
    <w:p w:rsidR="00C95972" w:rsidRPr="00BD0F77" w:rsidRDefault="00C95972" w:rsidP="00BD0F77">
      <w:pPr>
        <w:widowControl/>
        <w:autoSpaceDE/>
        <w:autoSpaceDN/>
        <w:ind w:right="72"/>
        <w:jc w:val="both"/>
        <w:rPr>
          <w:noProof/>
          <w:color w:val="244061" w:themeColor="accent1" w:themeShade="80"/>
          <w:sz w:val="16"/>
          <w:szCs w:val="16"/>
          <w:lang w:val="en-GB"/>
        </w:rPr>
      </w:pPr>
    </w:p>
    <w:p w:rsidR="00976561"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For further information, refer to the </w:t>
      </w:r>
      <w:r w:rsidR="00976561" w:rsidRPr="00BD0F77">
        <w:rPr>
          <w:noProof/>
          <w:color w:val="244061" w:themeColor="accent1" w:themeShade="80"/>
          <w:sz w:val="16"/>
          <w:szCs w:val="16"/>
          <w:lang w:val="en-GB"/>
        </w:rPr>
        <w:t xml:space="preserve">C. L. E. D. with Andrade Indicator </w:t>
      </w:r>
    </w:p>
    <w:p w:rsidR="00C56D9C"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material safety</w:t>
      </w:r>
      <w:r w:rsidR="00C95972" w:rsidRPr="00BD0F77">
        <w:rPr>
          <w:noProof/>
          <w:color w:val="244061" w:themeColor="accent1" w:themeShade="80"/>
          <w:sz w:val="16"/>
          <w:szCs w:val="16"/>
          <w:lang w:val="en-GB"/>
        </w:rPr>
        <w:t xml:space="preserve"> </w:t>
      </w:r>
      <w:r w:rsidRPr="00BD0F77">
        <w:rPr>
          <w:noProof/>
          <w:color w:val="244061" w:themeColor="accent1" w:themeShade="80"/>
          <w:sz w:val="16"/>
          <w:szCs w:val="16"/>
          <w:lang w:val="en-GB"/>
        </w:rPr>
        <w:t>data sheet.</w:t>
      </w:r>
    </w:p>
    <w:p w:rsidR="00C56D9C" w:rsidRDefault="00C56D9C" w:rsidP="000648C7">
      <w:pPr>
        <w:pStyle w:val="Heading1"/>
        <w:rPr>
          <w:color w:val="00411A"/>
        </w:rPr>
      </w:pPr>
    </w:p>
    <w:p w:rsidR="008E647E" w:rsidRPr="00343BC7" w:rsidRDefault="000648C7" w:rsidP="00BD0F77">
      <w:pPr>
        <w:widowControl/>
        <w:autoSpaceDE/>
        <w:autoSpaceDN/>
        <w:ind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 xml:space="preserve">STORAGE AND STABILITY  </w:t>
      </w:r>
    </w:p>
    <w:p w:rsidR="008E647E" w:rsidRPr="00BD0F77" w:rsidRDefault="00BD0F77" w:rsidP="00BD0F77">
      <w:pPr>
        <w:widowControl/>
        <w:autoSpaceDE/>
        <w:autoSpaceDN/>
        <w:ind w:right="72"/>
        <w:jc w:val="both"/>
        <w:rPr>
          <w:noProof/>
          <w:color w:val="244061" w:themeColor="accent1" w:themeShade="80"/>
          <w:sz w:val="16"/>
          <w:szCs w:val="16"/>
          <w:lang w:val="en-GB"/>
        </w:rPr>
      </w:pPr>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Pr="00491B2D">
        <w:rPr>
          <w:noProof/>
          <w:color w:val="244061" w:themeColor="accent1" w:themeShade="80"/>
          <w:sz w:val="16"/>
          <w:szCs w:val="16"/>
          <w:lang w:val="en-GB"/>
        </w:rPr>
        <w:t xml:space="preserve"> </w:t>
      </w:r>
      <w:r w:rsidR="00976561" w:rsidRPr="00BD0F77">
        <w:rPr>
          <w:noProof/>
          <w:color w:val="244061" w:themeColor="accent1" w:themeShade="80"/>
          <w:sz w:val="16"/>
          <w:szCs w:val="16"/>
          <w:lang w:val="en-GB"/>
        </w:rPr>
        <w:t xml:space="preserve">C. L. E. D. with Andrade Indicator </w:t>
      </w:r>
      <w:r w:rsidR="000648C7" w:rsidRPr="00BD0F77">
        <w:rPr>
          <w:noProof/>
          <w:color w:val="244061" w:themeColor="accent1" w:themeShade="80"/>
          <w:sz w:val="16"/>
          <w:szCs w:val="16"/>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rsidR="008E647E" w:rsidRPr="00BD0F77" w:rsidRDefault="008E647E" w:rsidP="00BD0F77">
      <w:pPr>
        <w:widowControl/>
        <w:autoSpaceDE/>
        <w:autoSpaceDN/>
        <w:ind w:right="72"/>
        <w:jc w:val="both"/>
        <w:rPr>
          <w:noProof/>
          <w:color w:val="244061" w:themeColor="accent1" w:themeShade="80"/>
          <w:sz w:val="16"/>
          <w:szCs w:val="16"/>
          <w:lang w:val="en-GB"/>
        </w:rPr>
      </w:pPr>
    </w:p>
    <w:p w:rsidR="008E647E" w:rsidRPr="00343BC7" w:rsidRDefault="000648C7" w:rsidP="00BD0F77">
      <w:pPr>
        <w:widowControl/>
        <w:autoSpaceDE/>
        <w:autoSpaceDN/>
        <w:ind w:right="72"/>
        <w:jc w:val="both"/>
        <w:rPr>
          <w:b/>
          <w:bCs/>
          <w:i/>
          <w:iCs/>
          <w:noProof/>
          <w:color w:val="244061" w:themeColor="accent1" w:themeShade="80"/>
          <w:sz w:val="16"/>
          <w:szCs w:val="16"/>
          <w:lang w:val="en-GB"/>
        </w:rPr>
      </w:pPr>
      <w:r w:rsidRPr="00343BC7">
        <w:rPr>
          <w:b/>
          <w:bCs/>
          <w:i/>
          <w:iCs/>
          <w:noProof/>
          <w:color w:val="244061" w:themeColor="accent1" w:themeShade="80"/>
          <w:sz w:val="16"/>
          <w:szCs w:val="16"/>
          <w:lang w:val="en-GB"/>
        </w:rPr>
        <w:t xml:space="preserve">Final pH </w:t>
      </w:r>
      <w:r w:rsidR="00351F09" w:rsidRPr="00343BC7">
        <w:rPr>
          <w:b/>
          <w:bCs/>
          <w:i/>
          <w:iCs/>
          <w:noProof/>
          <w:color w:val="244061" w:themeColor="accent1" w:themeShade="80"/>
          <w:sz w:val="16"/>
          <w:szCs w:val="16"/>
          <w:lang w:val="en-GB"/>
        </w:rPr>
        <w:t>7.</w:t>
      </w:r>
      <w:r w:rsidR="00976561" w:rsidRPr="00343BC7">
        <w:rPr>
          <w:b/>
          <w:bCs/>
          <w:i/>
          <w:iCs/>
          <w:noProof/>
          <w:color w:val="244061" w:themeColor="accent1" w:themeShade="80"/>
          <w:sz w:val="16"/>
          <w:szCs w:val="16"/>
          <w:lang w:val="en-GB"/>
        </w:rPr>
        <w:t>5</w:t>
      </w:r>
      <w:r w:rsidR="00C95972" w:rsidRPr="00343BC7">
        <w:rPr>
          <w:b/>
          <w:bCs/>
          <w:i/>
          <w:iCs/>
          <w:noProof/>
          <w:color w:val="244061" w:themeColor="accent1" w:themeShade="80"/>
          <w:sz w:val="16"/>
          <w:szCs w:val="16"/>
          <w:lang w:val="en-GB"/>
        </w:rPr>
        <w:t xml:space="preserve"> ±</w:t>
      </w:r>
      <w:r w:rsidRPr="00343BC7">
        <w:rPr>
          <w:b/>
          <w:bCs/>
          <w:i/>
          <w:iCs/>
          <w:noProof/>
          <w:color w:val="244061" w:themeColor="accent1" w:themeShade="80"/>
          <w:sz w:val="16"/>
          <w:szCs w:val="16"/>
          <w:lang w:val="en-GB"/>
        </w:rPr>
        <w:t xml:space="preserve"> 0.2 at 25°C</w:t>
      </w:r>
    </w:p>
    <w:p w:rsidR="008E647E" w:rsidRPr="00BD0F77" w:rsidRDefault="008E647E" w:rsidP="00BD0F77">
      <w:pPr>
        <w:widowControl/>
        <w:autoSpaceDE/>
        <w:autoSpaceDN/>
        <w:ind w:right="72"/>
        <w:jc w:val="both"/>
        <w:rPr>
          <w:noProof/>
          <w:color w:val="244061" w:themeColor="accent1" w:themeShade="80"/>
          <w:sz w:val="16"/>
          <w:szCs w:val="16"/>
          <w:lang w:val="en-GB"/>
        </w:rPr>
      </w:pPr>
    </w:p>
    <w:p w:rsidR="008E647E" w:rsidRPr="00343BC7" w:rsidRDefault="000648C7" w:rsidP="00BD0F77">
      <w:pPr>
        <w:widowControl/>
        <w:autoSpaceDE/>
        <w:autoSpaceDN/>
        <w:ind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MEDIA PREPARATION</w:t>
      </w:r>
    </w:p>
    <w:p w:rsidR="00D948A6" w:rsidRPr="00BD0F77" w:rsidRDefault="00D948A6" w:rsidP="00BD0F77">
      <w:pPr>
        <w:widowControl/>
        <w:autoSpaceDE/>
        <w:autoSpaceDN/>
        <w:ind w:right="72"/>
        <w:jc w:val="both"/>
        <w:rPr>
          <w:noProof/>
          <w:color w:val="244061" w:themeColor="accent1" w:themeShade="80"/>
          <w:sz w:val="16"/>
          <w:szCs w:val="16"/>
          <w:lang w:val="en-GB"/>
        </w:rPr>
      </w:pPr>
    </w:p>
    <w:p w:rsidR="00C95972"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Suspend 36.25 grams in 1000 ml of distilled water. </w:t>
      </w:r>
      <w:r w:rsidR="00C95972" w:rsidRPr="00BD0F77">
        <w:rPr>
          <w:noProof/>
          <w:color w:val="244061" w:themeColor="accent1" w:themeShade="80"/>
          <w:sz w:val="16"/>
          <w:szCs w:val="16"/>
          <w:lang w:val="en-GB"/>
        </w:rPr>
        <w:t xml:space="preserve">Adjust pH to </w:t>
      </w:r>
      <w:r w:rsidR="00351F09" w:rsidRPr="00BD0F77">
        <w:rPr>
          <w:noProof/>
          <w:color w:val="244061" w:themeColor="accent1" w:themeShade="80"/>
          <w:sz w:val="16"/>
          <w:szCs w:val="16"/>
          <w:lang w:val="en-GB"/>
        </w:rPr>
        <w:t>7.3</w:t>
      </w:r>
      <w:r w:rsidR="00C95972" w:rsidRPr="00BD0F77">
        <w:rPr>
          <w:noProof/>
          <w:color w:val="244061" w:themeColor="accent1" w:themeShade="80"/>
          <w:sz w:val="16"/>
          <w:szCs w:val="16"/>
          <w:lang w:val="en-GB"/>
        </w:rPr>
        <w:t xml:space="preserve"> ± 0.2 at 25°C</w:t>
      </w:r>
    </w:p>
    <w:p w:rsidR="00976561"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Heat to boiling to dissolve the medium completely. </w:t>
      </w:r>
    </w:p>
    <w:p w:rsidR="00976561"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Sterilize by autoclaving at 15 lbs pressure (121°C) for 15 minutes. </w:t>
      </w:r>
    </w:p>
    <w:p w:rsidR="00976561" w:rsidRPr="00BD0F77" w:rsidRDefault="00976561"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Cool to 45-50°C. Mix well and pour into sterile Petri plates. </w:t>
      </w:r>
    </w:p>
    <w:p w:rsidR="00976561" w:rsidRPr="00BD0F77" w:rsidRDefault="00976561" w:rsidP="00BD0F77">
      <w:pPr>
        <w:widowControl/>
        <w:autoSpaceDE/>
        <w:autoSpaceDN/>
        <w:ind w:right="72"/>
        <w:jc w:val="both"/>
        <w:rPr>
          <w:noProof/>
          <w:color w:val="244061" w:themeColor="accent1" w:themeShade="80"/>
          <w:sz w:val="16"/>
          <w:szCs w:val="16"/>
          <w:lang w:val="en-GB"/>
        </w:rPr>
      </w:pPr>
    </w:p>
    <w:p w:rsidR="008E647E" w:rsidRPr="00343BC7" w:rsidRDefault="000648C7" w:rsidP="00BD0F77">
      <w:pPr>
        <w:widowControl/>
        <w:autoSpaceDE/>
        <w:autoSpaceDN/>
        <w:ind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Deterioration</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The color of</w:t>
      </w:r>
      <w:r>
        <w:rPr>
          <w:color w:val="00411A"/>
        </w:rPr>
        <w:t xml:space="preserve"> </w:t>
      </w:r>
      <w:r w:rsidR="00BD0F77" w:rsidRPr="00491B2D">
        <w:rPr>
          <w:rFonts w:ascii="Arial" w:eastAsia="Times New Roman" w:hAnsi="Arial" w:cs="Arial"/>
          <w:b/>
          <w:bCs/>
          <w:color w:val="1F3863"/>
          <w:kern w:val="2"/>
          <w:sz w:val="16"/>
          <w:szCs w:val="16"/>
          <w:lang w:val="en-GB" w:eastAsia="en-GB"/>
          <w14:ligatures w14:val="standardContextual"/>
        </w:rPr>
        <w:t>Lab.</w:t>
      </w:r>
      <w:r w:rsidR="00BD0F77" w:rsidRPr="00491B2D">
        <w:rPr>
          <w:rFonts w:ascii="Arial" w:eastAsia="Times New Roman" w:hAnsi="Arial" w:cs="Arial"/>
          <w:b/>
          <w:bCs/>
          <w:color w:val="9BBB59"/>
          <w:kern w:val="2"/>
          <w:sz w:val="16"/>
          <w:szCs w:val="16"/>
          <w:lang w:val="en-GB" w:eastAsia="en-GB"/>
          <w14:ligatures w14:val="standardContextual"/>
        </w:rPr>
        <w:t>Vie</w:t>
      </w:r>
      <w:r w:rsidR="00BD0F77" w:rsidRPr="00491B2D">
        <w:rPr>
          <w:rFonts w:ascii="Arial" w:eastAsia="Times New Roman" w:hAnsi="Arial" w:cs="Arial"/>
          <w:color w:val="9BBB59"/>
          <w:kern w:val="2"/>
          <w:sz w:val="16"/>
          <w:szCs w:val="16"/>
          <w:lang w:val="en-GB" w:eastAsia="en-GB"/>
          <w14:ligatures w14:val="standardContextual"/>
        </w:rPr>
        <w:t>.</w:t>
      </w:r>
      <w:r w:rsidR="00BD0F77" w:rsidRPr="00491B2D">
        <w:rPr>
          <w:noProof/>
          <w:color w:val="244061" w:themeColor="accent1" w:themeShade="80"/>
          <w:sz w:val="16"/>
          <w:szCs w:val="16"/>
          <w:lang w:val="en-GB"/>
        </w:rPr>
        <w:t xml:space="preserve"> </w:t>
      </w:r>
      <w:r w:rsidR="00976561" w:rsidRPr="00BD0F77">
        <w:rPr>
          <w:noProof/>
          <w:color w:val="244061" w:themeColor="accent1" w:themeShade="80"/>
          <w:sz w:val="16"/>
          <w:szCs w:val="16"/>
          <w:lang w:val="en-GB"/>
        </w:rPr>
        <w:t>C. L. E. D. with Andrade Indicator</w:t>
      </w:r>
      <w:r w:rsidR="008639E4" w:rsidRPr="00BD0F77">
        <w:rPr>
          <w:noProof/>
          <w:color w:val="244061" w:themeColor="accent1" w:themeShade="80"/>
          <w:sz w:val="16"/>
          <w:szCs w:val="16"/>
          <w:lang w:val="en-GB"/>
        </w:rPr>
        <w:t xml:space="preserve"> </w:t>
      </w:r>
      <w:r w:rsidRPr="00BD0F77">
        <w:rPr>
          <w:noProof/>
          <w:color w:val="244061" w:themeColor="accent1" w:themeShade="80"/>
          <w:sz w:val="16"/>
          <w:szCs w:val="16"/>
          <w:lang w:val="en-GB"/>
        </w:rPr>
        <w:t xml:space="preserve">is </w:t>
      </w:r>
      <w:r w:rsidR="009E52B7" w:rsidRPr="00BD0F77">
        <w:rPr>
          <w:noProof/>
          <w:color w:val="244061" w:themeColor="accent1" w:themeShade="80"/>
          <w:sz w:val="16"/>
          <w:szCs w:val="16"/>
          <w:lang w:val="en-GB"/>
        </w:rPr>
        <w:t>Light yellow to greyish yellow homogeneous free flowing powder</w:t>
      </w:r>
      <w:r w:rsidRPr="00BD0F77">
        <w:rPr>
          <w:noProof/>
          <w:color w:val="244061" w:themeColor="accent1" w:themeShade="80"/>
          <w:sz w:val="16"/>
          <w:szCs w:val="16"/>
          <w:lang w:val="en-GB"/>
        </w:rPr>
        <w:t>. If there are any physical changes, discard the medium.</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The hydrated medium </w:t>
      </w:r>
      <w:r w:rsidR="009E52B7" w:rsidRPr="00BD0F77">
        <w:rPr>
          <w:noProof/>
          <w:color w:val="244061" w:themeColor="accent1" w:themeShade="80"/>
          <w:sz w:val="16"/>
          <w:szCs w:val="16"/>
          <w:lang w:val="en-GB"/>
        </w:rPr>
        <w:t>is Greenish blue clear to slightly opalescent gel forms in Petri plates</w:t>
      </w:r>
      <w:r w:rsidRPr="00BD0F77">
        <w:rPr>
          <w:noProof/>
          <w:color w:val="244061" w:themeColor="accent1" w:themeShade="80"/>
          <w:sz w:val="16"/>
          <w:szCs w:val="16"/>
          <w:lang w:val="en-GB"/>
        </w:rPr>
        <w:t>, media should not be used if there are any signs of deterioration (shrinking, cracking, or discoloration), and contaminations.</w:t>
      </w:r>
    </w:p>
    <w:p w:rsidR="008E647E" w:rsidRPr="00BD0F77" w:rsidRDefault="008E647E" w:rsidP="00BD0F77">
      <w:pPr>
        <w:widowControl/>
        <w:autoSpaceDE/>
        <w:autoSpaceDN/>
        <w:ind w:right="72"/>
        <w:jc w:val="both"/>
        <w:rPr>
          <w:noProof/>
          <w:color w:val="244061" w:themeColor="accent1" w:themeShade="80"/>
          <w:sz w:val="16"/>
          <w:szCs w:val="16"/>
          <w:lang w:val="en-GB"/>
        </w:rPr>
      </w:pPr>
    </w:p>
    <w:p w:rsidR="008E647E" w:rsidRPr="00343BC7" w:rsidRDefault="000648C7" w:rsidP="00BD0F77">
      <w:pPr>
        <w:widowControl/>
        <w:autoSpaceDE/>
        <w:autoSpaceDN/>
        <w:ind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 xml:space="preserve">SPECIMEN COLLECTION AND PRESERVATION </w:t>
      </w:r>
    </w:p>
    <w:p w:rsidR="008E647E" w:rsidRPr="00BD0F77" w:rsidRDefault="009E52B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Clinical: Urine sample</w:t>
      </w:r>
    </w:p>
    <w:p w:rsidR="009E52B7" w:rsidRPr="00BD0F77" w:rsidRDefault="009E52B7" w:rsidP="00BD0F77">
      <w:pPr>
        <w:widowControl/>
        <w:autoSpaceDE/>
        <w:autoSpaceDN/>
        <w:ind w:right="72"/>
        <w:jc w:val="both"/>
        <w:rPr>
          <w:noProof/>
          <w:color w:val="244061" w:themeColor="accent1" w:themeShade="80"/>
          <w:sz w:val="16"/>
          <w:szCs w:val="16"/>
          <w:lang w:val="en-GB"/>
        </w:rPr>
      </w:pPr>
    </w:p>
    <w:p w:rsidR="008E647E" w:rsidRPr="00343BC7" w:rsidRDefault="000648C7" w:rsidP="00BD0F77">
      <w:pPr>
        <w:widowControl/>
        <w:autoSpaceDE/>
        <w:autoSpaceDN/>
        <w:ind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EQUIPMENT REQUIRED NOT PROVIDED</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Sterile cups</w:t>
      </w:r>
    </w:p>
    <w:p w:rsidR="008E647E" w:rsidRPr="00BD0F77" w:rsidRDefault="00C95972"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 xml:space="preserve">Sterile </w:t>
      </w:r>
      <w:r w:rsidR="00AE0A76" w:rsidRPr="00BD0F77">
        <w:rPr>
          <w:noProof/>
          <w:color w:val="244061" w:themeColor="accent1" w:themeShade="80"/>
          <w:sz w:val="16"/>
          <w:szCs w:val="16"/>
          <w:lang w:val="en-GB"/>
        </w:rPr>
        <w:t xml:space="preserve">plates </w:t>
      </w:r>
    </w:p>
    <w:p w:rsidR="00C56D9C" w:rsidRPr="00BD0F77" w:rsidRDefault="00C56D9C"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Sterile loops</w:t>
      </w:r>
    </w:p>
    <w:p w:rsidR="008E647E" w:rsidRPr="00BD0F77" w:rsidRDefault="000648C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Incubator</w:t>
      </w:r>
    </w:p>
    <w:p w:rsidR="008E647E" w:rsidRPr="00BD0F77" w:rsidRDefault="008E647E" w:rsidP="00BD0F77">
      <w:pPr>
        <w:widowControl/>
        <w:autoSpaceDE/>
        <w:autoSpaceDN/>
        <w:ind w:right="72"/>
        <w:jc w:val="both"/>
        <w:rPr>
          <w:noProof/>
          <w:color w:val="244061" w:themeColor="accent1" w:themeShade="80"/>
          <w:sz w:val="16"/>
          <w:szCs w:val="16"/>
          <w:lang w:val="en-GB"/>
        </w:rPr>
      </w:pPr>
    </w:p>
    <w:p w:rsidR="008E647E" w:rsidRPr="00343BC7" w:rsidRDefault="000648C7" w:rsidP="00BD0F77">
      <w:pPr>
        <w:widowControl/>
        <w:autoSpaceDE/>
        <w:autoSpaceDN/>
        <w:ind w:right="72"/>
        <w:jc w:val="both"/>
        <w:rPr>
          <w:b/>
          <w:bCs/>
          <w:noProof/>
          <w:color w:val="244061" w:themeColor="accent1" w:themeShade="80"/>
          <w:sz w:val="16"/>
          <w:szCs w:val="16"/>
          <w:lang w:val="en-GB"/>
        </w:rPr>
      </w:pPr>
      <w:r w:rsidRPr="00343BC7">
        <w:rPr>
          <w:b/>
          <w:bCs/>
          <w:noProof/>
          <w:color w:val="244061" w:themeColor="accent1" w:themeShade="80"/>
          <w:sz w:val="16"/>
          <w:szCs w:val="16"/>
          <w:lang w:val="en-GB"/>
        </w:rPr>
        <w:t>PERFORMANCE CHARACTERISTICS</w:t>
      </w:r>
    </w:p>
    <w:p w:rsidR="008E647E" w:rsidRDefault="000648C7" w:rsidP="00BD0F77">
      <w:pPr>
        <w:widowControl/>
        <w:autoSpaceDE/>
        <w:autoSpaceDN/>
        <w:ind w:right="72"/>
        <w:jc w:val="both"/>
        <w:sectPr w:rsidR="008E647E">
          <w:type w:val="continuous"/>
          <w:pgSz w:w="12240" w:h="15840"/>
          <w:pgMar w:top="60" w:right="420" w:bottom="280" w:left="180" w:header="720" w:footer="720" w:gutter="0"/>
          <w:cols w:num="2" w:space="720" w:equalWidth="0">
            <w:col w:w="5956" w:space="40"/>
            <w:col w:w="5644"/>
          </w:cols>
        </w:sectPr>
      </w:pPr>
      <w:r w:rsidRPr="00BD0F77">
        <w:rPr>
          <w:noProof/>
          <w:color w:val="244061" w:themeColor="accent1" w:themeShade="80"/>
          <w:sz w:val="16"/>
          <w:szCs w:val="16"/>
          <w:lang w:val="en-GB"/>
        </w:rPr>
        <w:t>Performance of the medium is expected when used as per the direction on the label within the expiry period when stored at recommended temperature</w:t>
      </w:r>
    </w:p>
    <w:p w:rsidR="008E647E" w:rsidRDefault="008E647E">
      <w:pPr>
        <w:rPr>
          <w:sz w:val="20"/>
        </w:rPr>
        <w:sectPr w:rsidR="008E647E">
          <w:type w:val="continuous"/>
          <w:pgSz w:w="12240" w:h="15840"/>
          <w:pgMar w:top="60" w:right="420" w:bottom="280" w:left="180" w:header="720" w:footer="720" w:gutter="0"/>
          <w:cols w:space="720"/>
        </w:sectPr>
      </w:pPr>
    </w:p>
    <w:p w:rsidR="00F70438" w:rsidRPr="00BD0F77" w:rsidRDefault="006E55BE" w:rsidP="00343BC7">
      <w:pPr>
        <w:widowControl/>
        <w:autoSpaceDE/>
        <w:autoSpaceDN/>
        <w:ind w:left="270" w:right="72"/>
        <w:jc w:val="both"/>
        <w:rPr>
          <w:noProof/>
          <w:color w:val="244061" w:themeColor="accent1" w:themeShade="80"/>
          <w:sz w:val="16"/>
          <w:szCs w:val="16"/>
          <w:lang w:val="en-GB"/>
        </w:rPr>
      </w:pPr>
      <w:bookmarkStart w:id="0" w:name="_GoBack"/>
      <w:bookmarkEnd w:id="0"/>
      <w:r w:rsidRPr="00BD0F77">
        <w:rPr>
          <w:noProof/>
          <w:color w:val="244061" w:themeColor="accent1" w:themeShade="80"/>
          <w:sz w:val="16"/>
          <w:szCs w:val="16"/>
          <w:lang w:val="en-GB"/>
        </w:rPr>
        <w:lastRenderedPageBreak/>
        <w:t>Cultural characteristics observed after an incubation at 35-37°C for 18-24 hours</w:t>
      </w:r>
    </w:p>
    <w:tbl>
      <w:tblPr>
        <w:tblStyle w:val="TableGrid"/>
        <w:tblpPr w:leftFromText="180" w:rightFromText="180" w:vertAnchor="page" w:horzAnchor="page" w:tblpX="669" w:tblpY="1982"/>
        <w:tblW w:w="5207"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520"/>
        <w:gridCol w:w="1459"/>
        <w:gridCol w:w="1228"/>
      </w:tblGrid>
      <w:tr w:rsidR="006E55BE" w:rsidTr="00A70E52">
        <w:trPr>
          <w:trHeight w:val="20"/>
        </w:trPr>
        <w:tc>
          <w:tcPr>
            <w:tcW w:w="2520" w:type="dxa"/>
            <w:tcBorders>
              <w:top w:val="single" w:sz="18" w:space="0" w:color="9BBB59" w:themeColor="accent3"/>
              <w:bottom w:val="single" w:sz="18" w:space="0" w:color="9BBB59" w:themeColor="accent3"/>
            </w:tcBorders>
            <w:shd w:val="clear" w:color="auto" w:fill="auto"/>
          </w:tcPr>
          <w:p w:rsidR="006E55BE" w:rsidRDefault="006E55BE" w:rsidP="00BD0F77">
            <w:pPr>
              <w:pStyle w:val="TableParagraph"/>
              <w:spacing w:before="134"/>
              <w:ind w:left="508"/>
              <w:rPr>
                <w:rFonts w:ascii="Arial"/>
                <w:b/>
                <w:sz w:val="16"/>
              </w:rPr>
            </w:pPr>
            <w:r>
              <w:rPr>
                <w:rFonts w:ascii="Arial"/>
                <w:b/>
                <w:sz w:val="16"/>
              </w:rPr>
              <w:t>Test</w:t>
            </w:r>
            <w:r>
              <w:rPr>
                <w:rFonts w:ascii="Arial"/>
                <w:b/>
                <w:spacing w:val="-5"/>
                <w:sz w:val="16"/>
              </w:rPr>
              <w:t xml:space="preserve"> </w:t>
            </w:r>
            <w:r>
              <w:rPr>
                <w:rFonts w:ascii="Arial"/>
                <w:b/>
                <w:spacing w:val="-2"/>
                <w:sz w:val="16"/>
              </w:rPr>
              <w:t>Organisms</w:t>
            </w:r>
          </w:p>
        </w:tc>
        <w:tc>
          <w:tcPr>
            <w:tcW w:w="1459" w:type="dxa"/>
            <w:tcBorders>
              <w:top w:val="single" w:sz="18" w:space="0" w:color="9BBB59" w:themeColor="accent3"/>
              <w:bottom w:val="single" w:sz="18" w:space="0" w:color="9BBB59" w:themeColor="accent3"/>
            </w:tcBorders>
            <w:shd w:val="clear" w:color="auto" w:fill="auto"/>
          </w:tcPr>
          <w:p w:rsidR="006E55BE" w:rsidRDefault="006E55BE" w:rsidP="00BD0F77">
            <w:pPr>
              <w:pStyle w:val="TableParagraph"/>
              <w:spacing w:before="134"/>
              <w:ind w:right="93"/>
              <w:jc w:val="center"/>
              <w:rPr>
                <w:rFonts w:ascii="Arial"/>
                <w:b/>
                <w:sz w:val="16"/>
              </w:rPr>
            </w:pPr>
            <w:r>
              <w:rPr>
                <w:rFonts w:ascii="Arial"/>
                <w:b/>
                <w:spacing w:val="-2"/>
                <w:sz w:val="16"/>
              </w:rPr>
              <w:t>Growth</w:t>
            </w:r>
          </w:p>
        </w:tc>
        <w:tc>
          <w:tcPr>
            <w:tcW w:w="1228" w:type="dxa"/>
            <w:tcBorders>
              <w:top w:val="single" w:sz="18" w:space="0" w:color="9BBB59" w:themeColor="accent3"/>
              <w:bottom w:val="single" w:sz="18" w:space="0" w:color="9BBB59" w:themeColor="accent3"/>
            </w:tcBorders>
            <w:shd w:val="clear" w:color="auto" w:fill="auto"/>
          </w:tcPr>
          <w:p w:rsidR="006E55BE" w:rsidRDefault="006E55BE" w:rsidP="00BD0F77">
            <w:pPr>
              <w:pStyle w:val="TableParagraph"/>
              <w:spacing w:before="134"/>
              <w:ind w:right="93"/>
              <w:jc w:val="center"/>
              <w:rPr>
                <w:rFonts w:ascii="Arial"/>
                <w:b/>
                <w:spacing w:val="-2"/>
                <w:sz w:val="16"/>
              </w:rPr>
            </w:pPr>
            <w:r>
              <w:rPr>
                <w:rFonts w:ascii="Arial"/>
                <w:b/>
                <w:spacing w:val="-2"/>
                <w:sz w:val="16"/>
              </w:rPr>
              <w:t>Colony Color</w:t>
            </w:r>
          </w:p>
        </w:tc>
      </w:tr>
      <w:tr w:rsidR="006E55BE" w:rsidTr="00A70E52">
        <w:trPr>
          <w:trHeight w:val="20"/>
        </w:trPr>
        <w:tc>
          <w:tcPr>
            <w:tcW w:w="2520" w:type="dxa"/>
            <w:tcBorders>
              <w:top w:val="single" w:sz="18" w:space="0" w:color="9BBB59" w:themeColor="accent3"/>
              <w:bottom w:val="single" w:sz="8" w:space="0" w:color="F2F2F2" w:themeColor="background1" w:themeShade="F2"/>
            </w:tcBorders>
            <w:shd w:val="clear" w:color="auto" w:fill="auto"/>
          </w:tcPr>
          <w:p w:rsidR="006E55BE" w:rsidRDefault="006E55BE" w:rsidP="00BD0F77">
            <w:pPr>
              <w:pStyle w:val="TableParagraph"/>
              <w:spacing w:before="137" w:line="312" w:lineRule="auto"/>
              <w:ind w:left="104" w:right="577"/>
              <w:rPr>
                <w:rFonts w:ascii="Arial"/>
                <w:i/>
                <w:sz w:val="16"/>
              </w:rPr>
            </w:pPr>
            <w:r>
              <w:rPr>
                <w:rFonts w:ascii="Arial"/>
                <w:i/>
                <w:sz w:val="16"/>
              </w:rPr>
              <w:t xml:space="preserve">Klebsiella aerogenes </w:t>
            </w:r>
            <w:r w:rsidRPr="006E55BE">
              <w:rPr>
                <w:rFonts w:ascii="Arial"/>
                <w:i/>
                <w:sz w:val="16"/>
              </w:rPr>
              <w:t>ATCC 13048</w:t>
            </w:r>
          </w:p>
        </w:tc>
        <w:tc>
          <w:tcPr>
            <w:tcW w:w="1459" w:type="dxa"/>
            <w:tcBorders>
              <w:top w:val="single" w:sz="18" w:space="0" w:color="9BBB59" w:themeColor="accent3"/>
              <w:bottom w:val="single" w:sz="8" w:space="0" w:color="F2F2F2" w:themeColor="background1" w:themeShade="F2"/>
            </w:tcBorders>
            <w:shd w:val="clear" w:color="auto" w:fill="auto"/>
          </w:tcPr>
          <w:p w:rsidR="006E55BE" w:rsidRDefault="006E55BE" w:rsidP="00BD0F77">
            <w:pPr>
              <w:pStyle w:val="TableParagraph"/>
              <w:spacing w:before="137" w:line="312" w:lineRule="auto"/>
              <w:ind w:right="129"/>
              <w:jc w:val="center"/>
              <w:rPr>
                <w:sz w:val="16"/>
              </w:rPr>
            </w:pPr>
            <w:r>
              <w:rPr>
                <w:spacing w:val="-2"/>
                <w:sz w:val="16"/>
              </w:rPr>
              <w:t>Good - Luxuriant</w:t>
            </w:r>
          </w:p>
        </w:tc>
        <w:tc>
          <w:tcPr>
            <w:tcW w:w="1228" w:type="dxa"/>
            <w:tcBorders>
              <w:top w:val="single" w:sz="18" w:space="0" w:color="9BBB59" w:themeColor="accent3"/>
              <w:bottom w:val="single" w:sz="8" w:space="0" w:color="F2F2F2" w:themeColor="background1" w:themeShade="F2"/>
            </w:tcBorders>
            <w:shd w:val="clear" w:color="auto" w:fill="auto"/>
          </w:tcPr>
          <w:p w:rsidR="006E55BE" w:rsidRDefault="006E55BE" w:rsidP="00BD0F77">
            <w:pPr>
              <w:pStyle w:val="TableParagraph"/>
              <w:spacing w:before="137" w:line="312" w:lineRule="auto"/>
              <w:ind w:right="129"/>
              <w:jc w:val="center"/>
              <w:rPr>
                <w:spacing w:val="-2"/>
                <w:sz w:val="16"/>
              </w:rPr>
            </w:pPr>
            <w:r w:rsidRPr="006E55BE">
              <w:rPr>
                <w:spacing w:val="-2"/>
                <w:sz w:val="16"/>
              </w:rPr>
              <w:t>greyish green, mucoid</w:t>
            </w:r>
          </w:p>
        </w:tc>
      </w:tr>
      <w:tr w:rsidR="006E55BE" w:rsidTr="00A70E52">
        <w:trPr>
          <w:trHeight w:val="20"/>
        </w:trPr>
        <w:tc>
          <w:tcPr>
            <w:tcW w:w="2520" w:type="dxa"/>
            <w:tcBorders>
              <w:top w:val="single" w:sz="8" w:space="0" w:color="F2F2F2" w:themeColor="background1" w:themeShade="F2"/>
              <w:bottom w:val="single" w:sz="8" w:space="0" w:color="F2F2F2" w:themeColor="background1" w:themeShade="F2"/>
            </w:tcBorders>
            <w:shd w:val="clear" w:color="auto" w:fill="auto"/>
          </w:tcPr>
          <w:p w:rsidR="006E55BE" w:rsidRDefault="006E55BE" w:rsidP="00BD0F77">
            <w:pPr>
              <w:pStyle w:val="TableParagraph"/>
              <w:spacing w:before="146" w:line="312" w:lineRule="auto"/>
              <w:ind w:left="104" w:right="951"/>
              <w:rPr>
                <w:rFonts w:ascii="Arial"/>
                <w:i/>
                <w:sz w:val="16"/>
              </w:rPr>
            </w:pPr>
            <w:r>
              <w:rPr>
                <w:rFonts w:ascii="Arial"/>
                <w:i/>
                <w:sz w:val="16"/>
              </w:rPr>
              <w:t xml:space="preserve">Escherichia coli </w:t>
            </w:r>
            <w:r w:rsidRPr="006E55BE">
              <w:rPr>
                <w:rFonts w:ascii="Arial"/>
                <w:i/>
                <w:sz w:val="16"/>
              </w:rPr>
              <w:t>ATCC 25922</w:t>
            </w:r>
          </w:p>
        </w:tc>
        <w:tc>
          <w:tcPr>
            <w:tcW w:w="1459" w:type="dxa"/>
            <w:tcBorders>
              <w:top w:val="single" w:sz="8" w:space="0" w:color="F2F2F2" w:themeColor="background1" w:themeShade="F2"/>
              <w:bottom w:val="single" w:sz="8" w:space="0" w:color="F2F2F2" w:themeColor="background1" w:themeShade="F2"/>
            </w:tcBorders>
            <w:shd w:val="clear" w:color="auto" w:fill="auto"/>
          </w:tcPr>
          <w:p w:rsidR="006E55BE" w:rsidRDefault="006E55BE" w:rsidP="00BD0F77">
            <w:pPr>
              <w:jc w:val="center"/>
            </w:pPr>
            <w:r w:rsidRPr="00AB28E6">
              <w:rPr>
                <w:spacing w:val="-2"/>
                <w:sz w:val="16"/>
              </w:rPr>
              <w:t>Good - Luxuriant</w:t>
            </w:r>
          </w:p>
        </w:tc>
        <w:tc>
          <w:tcPr>
            <w:tcW w:w="1228" w:type="dxa"/>
            <w:tcBorders>
              <w:top w:val="single" w:sz="8" w:space="0" w:color="F2F2F2" w:themeColor="background1" w:themeShade="F2"/>
              <w:bottom w:val="single" w:sz="8" w:space="0" w:color="F2F2F2" w:themeColor="background1" w:themeShade="F2"/>
            </w:tcBorders>
            <w:shd w:val="clear" w:color="auto" w:fill="auto"/>
          </w:tcPr>
          <w:p w:rsidR="006E55BE" w:rsidRPr="00AB28E6" w:rsidRDefault="006E55BE" w:rsidP="00BD0F77">
            <w:pPr>
              <w:jc w:val="center"/>
              <w:rPr>
                <w:spacing w:val="-2"/>
                <w:sz w:val="16"/>
              </w:rPr>
            </w:pPr>
            <w:r w:rsidRPr="006E55BE">
              <w:rPr>
                <w:spacing w:val="-2"/>
                <w:sz w:val="16"/>
              </w:rPr>
              <w:t>bright pink with pink halo</w:t>
            </w:r>
          </w:p>
        </w:tc>
      </w:tr>
      <w:tr w:rsidR="006E55BE" w:rsidTr="00A70E52">
        <w:trPr>
          <w:trHeight w:val="20"/>
        </w:trPr>
        <w:tc>
          <w:tcPr>
            <w:tcW w:w="2520" w:type="dxa"/>
            <w:tcBorders>
              <w:top w:val="single" w:sz="8" w:space="0" w:color="F2F2F2" w:themeColor="background1" w:themeShade="F2"/>
              <w:bottom w:val="single" w:sz="8" w:space="0" w:color="F2F2F2" w:themeColor="background1" w:themeShade="F2"/>
            </w:tcBorders>
            <w:shd w:val="clear" w:color="auto" w:fill="auto"/>
          </w:tcPr>
          <w:p w:rsidR="006E55BE" w:rsidRPr="00C95972" w:rsidRDefault="006E55BE" w:rsidP="00BD0F77">
            <w:pPr>
              <w:pStyle w:val="TableParagraph"/>
              <w:spacing w:before="146" w:line="312" w:lineRule="auto"/>
              <w:ind w:left="104" w:right="951"/>
              <w:rPr>
                <w:rFonts w:ascii="Arial"/>
                <w:i/>
                <w:sz w:val="16"/>
              </w:rPr>
            </w:pPr>
            <w:r>
              <w:rPr>
                <w:rFonts w:ascii="Arial"/>
                <w:i/>
                <w:sz w:val="16"/>
              </w:rPr>
              <w:t xml:space="preserve">Enterococcus faecalis ATCC </w:t>
            </w:r>
            <w:r w:rsidRPr="006E55BE">
              <w:rPr>
                <w:rFonts w:ascii="Arial"/>
                <w:i/>
                <w:sz w:val="16"/>
              </w:rPr>
              <w:t>29212</w:t>
            </w:r>
          </w:p>
        </w:tc>
        <w:tc>
          <w:tcPr>
            <w:tcW w:w="1459" w:type="dxa"/>
            <w:tcBorders>
              <w:top w:val="single" w:sz="8" w:space="0" w:color="F2F2F2" w:themeColor="background1" w:themeShade="F2"/>
              <w:bottom w:val="single" w:sz="8" w:space="0" w:color="F2F2F2" w:themeColor="background1" w:themeShade="F2"/>
            </w:tcBorders>
            <w:shd w:val="clear" w:color="auto" w:fill="auto"/>
          </w:tcPr>
          <w:p w:rsidR="006E55BE" w:rsidRDefault="006E55BE" w:rsidP="00BD0F77">
            <w:pPr>
              <w:jc w:val="center"/>
            </w:pPr>
            <w:r w:rsidRPr="00AB28E6">
              <w:rPr>
                <w:spacing w:val="-2"/>
                <w:sz w:val="16"/>
              </w:rPr>
              <w:t>Good - Luxuriant</w:t>
            </w:r>
          </w:p>
        </w:tc>
        <w:tc>
          <w:tcPr>
            <w:tcW w:w="1228" w:type="dxa"/>
            <w:tcBorders>
              <w:top w:val="single" w:sz="8" w:space="0" w:color="F2F2F2" w:themeColor="background1" w:themeShade="F2"/>
              <w:bottom w:val="single" w:sz="8" w:space="0" w:color="F2F2F2" w:themeColor="background1" w:themeShade="F2"/>
            </w:tcBorders>
            <w:shd w:val="clear" w:color="auto" w:fill="auto"/>
          </w:tcPr>
          <w:p w:rsidR="006E55BE" w:rsidRPr="00AB28E6" w:rsidRDefault="006E55BE" w:rsidP="00BD0F77">
            <w:pPr>
              <w:jc w:val="center"/>
              <w:rPr>
                <w:spacing w:val="-2"/>
                <w:sz w:val="16"/>
              </w:rPr>
            </w:pPr>
            <w:r w:rsidRPr="006E55BE">
              <w:rPr>
                <w:spacing w:val="-2"/>
                <w:sz w:val="16"/>
              </w:rPr>
              <w:t>orange-yellow or greenish</w:t>
            </w:r>
          </w:p>
        </w:tc>
      </w:tr>
      <w:tr w:rsidR="006E55BE" w:rsidTr="00A70E52">
        <w:trPr>
          <w:trHeight w:val="20"/>
        </w:trPr>
        <w:tc>
          <w:tcPr>
            <w:tcW w:w="2520" w:type="dxa"/>
            <w:tcBorders>
              <w:top w:val="single" w:sz="8" w:space="0" w:color="F2F2F2" w:themeColor="background1" w:themeShade="F2"/>
              <w:bottom w:val="single" w:sz="8" w:space="0" w:color="F2F2F2" w:themeColor="background1" w:themeShade="F2"/>
            </w:tcBorders>
            <w:shd w:val="clear" w:color="auto" w:fill="auto"/>
          </w:tcPr>
          <w:p w:rsidR="006E55BE" w:rsidRPr="00C95972" w:rsidRDefault="006E55BE" w:rsidP="00BD0F77">
            <w:pPr>
              <w:pStyle w:val="TableParagraph"/>
              <w:spacing w:before="146" w:line="312" w:lineRule="auto"/>
              <w:ind w:left="104" w:right="951"/>
              <w:rPr>
                <w:rFonts w:ascii="Arial"/>
                <w:i/>
                <w:sz w:val="16"/>
              </w:rPr>
            </w:pPr>
            <w:r w:rsidRPr="006E55BE">
              <w:rPr>
                <w:rFonts w:ascii="Arial"/>
                <w:i/>
                <w:sz w:val="16"/>
              </w:rPr>
              <w:t>Proteus mirabilis ATCC 25933</w:t>
            </w:r>
          </w:p>
        </w:tc>
        <w:tc>
          <w:tcPr>
            <w:tcW w:w="1459" w:type="dxa"/>
            <w:tcBorders>
              <w:top w:val="single" w:sz="8" w:space="0" w:color="F2F2F2" w:themeColor="background1" w:themeShade="F2"/>
              <w:bottom w:val="single" w:sz="8" w:space="0" w:color="F2F2F2" w:themeColor="background1" w:themeShade="F2"/>
            </w:tcBorders>
            <w:shd w:val="clear" w:color="auto" w:fill="auto"/>
          </w:tcPr>
          <w:p w:rsidR="006E55BE" w:rsidRDefault="006E55BE" w:rsidP="00BD0F77">
            <w:pPr>
              <w:jc w:val="center"/>
            </w:pPr>
            <w:r w:rsidRPr="00AB28E6">
              <w:rPr>
                <w:spacing w:val="-2"/>
                <w:sz w:val="16"/>
              </w:rPr>
              <w:t>Good - Luxuriant</w:t>
            </w:r>
          </w:p>
        </w:tc>
        <w:tc>
          <w:tcPr>
            <w:tcW w:w="1228" w:type="dxa"/>
            <w:tcBorders>
              <w:top w:val="single" w:sz="8" w:space="0" w:color="F2F2F2" w:themeColor="background1" w:themeShade="F2"/>
              <w:bottom w:val="single" w:sz="8" w:space="0" w:color="F2F2F2" w:themeColor="background1" w:themeShade="F2"/>
            </w:tcBorders>
            <w:shd w:val="clear" w:color="auto" w:fill="auto"/>
          </w:tcPr>
          <w:p w:rsidR="006E55BE" w:rsidRPr="00AB28E6" w:rsidRDefault="006E55BE" w:rsidP="00BD0F77">
            <w:pPr>
              <w:jc w:val="center"/>
              <w:rPr>
                <w:spacing w:val="-2"/>
                <w:sz w:val="16"/>
              </w:rPr>
            </w:pPr>
            <w:r w:rsidRPr="006E55BE">
              <w:rPr>
                <w:spacing w:val="-2"/>
                <w:sz w:val="16"/>
              </w:rPr>
              <w:t>blue-green</w:t>
            </w:r>
          </w:p>
        </w:tc>
      </w:tr>
      <w:tr w:rsidR="006E55BE" w:rsidTr="00A70E52">
        <w:trPr>
          <w:trHeight w:val="20"/>
        </w:trPr>
        <w:tc>
          <w:tcPr>
            <w:tcW w:w="2520" w:type="dxa"/>
            <w:tcBorders>
              <w:top w:val="single" w:sz="8" w:space="0" w:color="F2F2F2" w:themeColor="background1" w:themeShade="F2"/>
              <w:bottom w:val="single" w:sz="8" w:space="0" w:color="F2F2F2" w:themeColor="background1" w:themeShade="F2"/>
            </w:tcBorders>
            <w:shd w:val="clear" w:color="auto" w:fill="auto"/>
          </w:tcPr>
          <w:p w:rsidR="006E55BE" w:rsidRPr="006E55BE" w:rsidRDefault="006E55BE" w:rsidP="00BD0F77">
            <w:pPr>
              <w:pStyle w:val="TableParagraph"/>
              <w:spacing w:before="146" w:line="312" w:lineRule="auto"/>
              <w:ind w:left="104" w:right="951"/>
              <w:rPr>
                <w:rFonts w:ascii="Arial"/>
                <w:i/>
                <w:sz w:val="16"/>
              </w:rPr>
            </w:pPr>
            <w:r w:rsidRPr="006E55BE">
              <w:rPr>
                <w:rFonts w:ascii="Arial"/>
                <w:i/>
                <w:sz w:val="16"/>
              </w:rPr>
              <w:t>Staphylococcus aureus subsp. aureus ATCC 25923</w:t>
            </w:r>
          </w:p>
        </w:tc>
        <w:tc>
          <w:tcPr>
            <w:tcW w:w="1459" w:type="dxa"/>
            <w:tcBorders>
              <w:top w:val="single" w:sz="8" w:space="0" w:color="F2F2F2" w:themeColor="background1" w:themeShade="F2"/>
              <w:bottom w:val="single" w:sz="8" w:space="0" w:color="F2F2F2" w:themeColor="background1" w:themeShade="F2"/>
            </w:tcBorders>
            <w:shd w:val="clear" w:color="auto" w:fill="auto"/>
          </w:tcPr>
          <w:p w:rsidR="006E55BE" w:rsidRDefault="006E55BE" w:rsidP="00BD0F77">
            <w:pPr>
              <w:jc w:val="center"/>
            </w:pPr>
            <w:r w:rsidRPr="00AB28E6">
              <w:rPr>
                <w:spacing w:val="-2"/>
                <w:sz w:val="16"/>
              </w:rPr>
              <w:t>Good - Luxuriant</w:t>
            </w:r>
          </w:p>
        </w:tc>
        <w:tc>
          <w:tcPr>
            <w:tcW w:w="1228" w:type="dxa"/>
            <w:tcBorders>
              <w:top w:val="single" w:sz="8" w:space="0" w:color="F2F2F2" w:themeColor="background1" w:themeShade="F2"/>
              <w:bottom w:val="single" w:sz="8" w:space="0" w:color="F2F2F2" w:themeColor="background1" w:themeShade="F2"/>
            </w:tcBorders>
            <w:shd w:val="clear" w:color="auto" w:fill="auto"/>
          </w:tcPr>
          <w:p w:rsidR="006E55BE" w:rsidRPr="00AB28E6" w:rsidRDefault="006E55BE" w:rsidP="00BD0F77">
            <w:pPr>
              <w:jc w:val="center"/>
              <w:rPr>
                <w:spacing w:val="-2"/>
                <w:sz w:val="16"/>
              </w:rPr>
            </w:pPr>
            <w:r w:rsidRPr="006E55BE">
              <w:rPr>
                <w:spacing w:val="-2"/>
                <w:sz w:val="16"/>
              </w:rPr>
              <w:t>golden-yellow</w:t>
            </w:r>
          </w:p>
        </w:tc>
      </w:tr>
      <w:tr w:rsidR="006E55BE" w:rsidTr="00A70E52">
        <w:trPr>
          <w:trHeight w:val="20"/>
        </w:trPr>
        <w:tc>
          <w:tcPr>
            <w:tcW w:w="2520" w:type="dxa"/>
            <w:tcBorders>
              <w:top w:val="single" w:sz="8" w:space="0" w:color="F2F2F2" w:themeColor="background1" w:themeShade="F2"/>
              <w:bottom w:val="single" w:sz="18" w:space="0" w:color="9BBB59" w:themeColor="accent3"/>
            </w:tcBorders>
            <w:shd w:val="clear" w:color="auto" w:fill="auto"/>
          </w:tcPr>
          <w:p w:rsidR="006E55BE" w:rsidRPr="006E55BE" w:rsidRDefault="006E55BE" w:rsidP="00BD0F77">
            <w:pPr>
              <w:pStyle w:val="TableParagraph"/>
              <w:spacing w:before="146" w:line="312" w:lineRule="auto"/>
              <w:ind w:left="104" w:right="951"/>
              <w:rPr>
                <w:rFonts w:ascii="Arial"/>
                <w:i/>
                <w:sz w:val="16"/>
              </w:rPr>
            </w:pPr>
            <w:r w:rsidRPr="006E55BE">
              <w:rPr>
                <w:rFonts w:ascii="Arial"/>
                <w:i/>
                <w:sz w:val="16"/>
              </w:rPr>
              <w:t>Streptococcus pyogenes ATCC 19615</w:t>
            </w:r>
          </w:p>
        </w:tc>
        <w:tc>
          <w:tcPr>
            <w:tcW w:w="1459" w:type="dxa"/>
            <w:tcBorders>
              <w:top w:val="single" w:sz="8" w:space="0" w:color="F2F2F2" w:themeColor="background1" w:themeShade="F2"/>
              <w:bottom w:val="single" w:sz="18" w:space="0" w:color="9BBB59" w:themeColor="accent3"/>
            </w:tcBorders>
            <w:shd w:val="clear" w:color="auto" w:fill="auto"/>
          </w:tcPr>
          <w:p w:rsidR="006E55BE" w:rsidRDefault="006E55BE" w:rsidP="00BD0F77">
            <w:pPr>
              <w:jc w:val="center"/>
            </w:pPr>
            <w:r w:rsidRPr="00AB28E6">
              <w:rPr>
                <w:spacing w:val="-2"/>
                <w:sz w:val="16"/>
              </w:rPr>
              <w:t>Good - Luxuriant</w:t>
            </w:r>
          </w:p>
        </w:tc>
        <w:tc>
          <w:tcPr>
            <w:tcW w:w="1228" w:type="dxa"/>
            <w:tcBorders>
              <w:top w:val="single" w:sz="8" w:space="0" w:color="F2F2F2" w:themeColor="background1" w:themeShade="F2"/>
              <w:bottom w:val="single" w:sz="18" w:space="0" w:color="9BBB59" w:themeColor="accent3"/>
            </w:tcBorders>
            <w:shd w:val="clear" w:color="auto" w:fill="auto"/>
          </w:tcPr>
          <w:p w:rsidR="006E55BE" w:rsidRPr="00AB28E6" w:rsidRDefault="006E55BE" w:rsidP="00BD0F77">
            <w:pPr>
              <w:jc w:val="center"/>
              <w:rPr>
                <w:spacing w:val="-2"/>
                <w:sz w:val="16"/>
              </w:rPr>
            </w:pPr>
            <w:r w:rsidRPr="006E55BE">
              <w:rPr>
                <w:spacing w:val="-2"/>
                <w:sz w:val="16"/>
              </w:rPr>
              <w:t>greyish green</w:t>
            </w:r>
          </w:p>
        </w:tc>
      </w:tr>
    </w:tbl>
    <w:p w:rsidR="00AE0A76" w:rsidRDefault="00AE0A76">
      <w:pPr>
        <w:pStyle w:val="Heading1"/>
        <w:ind w:left="811"/>
        <w:rPr>
          <w:color w:val="00411A"/>
        </w:rPr>
      </w:pPr>
    </w:p>
    <w:p w:rsidR="00AE0A76" w:rsidRDefault="00AE0A76">
      <w:pPr>
        <w:pStyle w:val="Heading1"/>
        <w:ind w:left="811"/>
        <w:rPr>
          <w:color w:val="00411A"/>
        </w:rPr>
      </w:pPr>
    </w:p>
    <w:tbl>
      <w:tblPr>
        <w:tblpPr w:leftFromText="180" w:rightFromText="180" w:vertAnchor="page" w:horzAnchor="page" w:tblpX="6281" w:tblpY="2051"/>
        <w:tblW w:w="0" w:type="auto"/>
        <w:tblLayout w:type="fixed"/>
        <w:tblCellMar>
          <w:left w:w="0" w:type="dxa"/>
          <w:right w:w="0" w:type="dxa"/>
        </w:tblCellMar>
        <w:tblLook w:val="01E0" w:firstRow="1" w:lastRow="1" w:firstColumn="1" w:lastColumn="1" w:noHBand="0" w:noVBand="0"/>
      </w:tblPr>
      <w:tblGrid>
        <w:gridCol w:w="562"/>
        <w:gridCol w:w="1779"/>
        <w:gridCol w:w="2526"/>
      </w:tblGrid>
      <w:tr w:rsidR="00BD0F77" w:rsidRPr="00BD0F77" w:rsidTr="00BD0F77">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rsidR="00BD0F77" w:rsidRPr="00BD0F77" w:rsidRDefault="00BD0F77" w:rsidP="00BD0F77">
            <w:pPr>
              <w:widowControl/>
              <w:autoSpaceDE/>
              <w:autoSpaceDN/>
              <w:ind w:right="72"/>
              <w:jc w:val="center"/>
              <w:rPr>
                <w:b/>
                <w:bCs/>
                <w:noProof/>
                <w:color w:val="244061" w:themeColor="accent1" w:themeShade="80"/>
                <w:sz w:val="16"/>
                <w:szCs w:val="16"/>
                <w:lang w:val="en-GB"/>
              </w:rPr>
            </w:pPr>
            <w:r w:rsidRPr="00BD0F77">
              <w:rPr>
                <w:b/>
                <w:bCs/>
                <w:noProof/>
                <w:color w:val="244061" w:themeColor="accent1" w:themeShade="80"/>
                <w:sz w:val="16"/>
                <w:szCs w:val="16"/>
                <w:lang w:val="en-GB"/>
              </w:rPr>
              <w:t>SYMBOLS IN PRODUCT LABELLING</w:t>
            </w:r>
          </w:p>
        </w:tc>
      </w:tr>
      <w:tr w:rsidR="00BD0F77" w:rsidRPr="00BD0F77" w:rsidTr="00A70E52">
        <w:trPr>
          <w:trHeight w:val="554"/>
        </w:trPr>
        <w:tc>
          <w:tcPr>
            <w:tcW w:w="562" w:type="dxa"/>
            <w:tcBorders>
              <w:left w:val="single" w:sz="4" w:space="0" w:color="000000"/>
            </w:tcBorders>
            <w:vAlign w:val="center"/>
          </w:tcPr>
          <w:p w:rsidR="00BD0F77" w:rsidRPr="00BD0F77" w:rsidRDefault="00BD0F77" w:rsidP="00A70E52">
            <w:pPr>
              <w:widowControl/>
              <w:autoSpaceDE/>
              <w:autoSpaceDN/>
              <w:ind w:right="72"/>
              <w:jc w:val="center"/>
              <w:rPr>
                <w:b/>
                <w:bCs/>
                <w:noProof/>
                <w:color w:val="244061" w:themeColor="accent1" w:themeShade="80"/>
                <w:sz w:val="16"/>
                <w:szCs w:val="16"/>
                <w:lang w:val="en-GB"/>
              </w:rPr>
            </w:pPr>
            <w:r w:rsidRPr="00BD0F77">
              <w:rPr>
                <w:b/>
                <w:bCs/>
                <w:noProof/>
                <w:color w:val="244061" w:themeColor="accent1" w:themeShade="80"/>
                <w:sz w:val="16"/>
                <w:szCs w:val="16"/>
                <w:lang w:val="en-GB"/>
              </w:rPr>
              <w:t>IVD</w:t>
            </w:r>
          </w:p>
        </w:tc>
        <w:tc>
          <w:tcPr>
            <w:tcW w:w="1779" w:type="dxa"/>
            <w:tcBorders>
              <w:top w:val="single" w:sz="4" w:space="0" w:color="000000"/>
              <w:left w:val="nil"/>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For in-vitro diagnostic use</w:t>
            </w:r>
          </w:p>
        </w:tc>
        <w:tc>
          <w:tcPr>
            <w:tcW w:w="2526" w:type="dxa"/>
            <w:tcBorders>
              <w:top w:val="single" w:sz="4" w:space="0" w:color="000000"/>
              <w:left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anchor distT="0" distB="0" distL="0" distR="0" simplePos="0" relativeHeight="487608832" behindDoc="1" locked="0" layoutInCell="1" allowOverlap="1" wp14:anchorId="03BFF380" wp14:editId="75ED18A3">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15727" cy="174878"/>
                          </a:xfrm>
                          <a:prstGeom prst="rect">
                            <a:avLst/>
                          </a:prstGeom>
                        </pic:spPr>
                      </pic:pic>
                    </a:graphicData>
                  </a:graphic>
                </wp:anchor>
              </w:drawing>
            </w:r>
            <w:r w:rsidRPr="00BD0F77">
              <w:rPr>
                <w:noProof/>
                <w:color w:val="244061" w:themeColor="accent1" w:themeShade="80"/>
                <w:sz w:val="16"/>
                <w:szCs w:val="16"/>
                <w:lang w:val="en-GB"/>
              </w:rPr>
              <w:t>Number of &lt;n&gt; test in the pack</w:t>
            </w:r>
          </w:p>
        </w:tc>
      </w:tr>
      <w:tr w:rsidR="00BD0F77" w:rsidRPr="00BD0F77" w:rsidTr="00A70E52">
        <w:trPr>
          <w:trHeight w:val="454"/>
        </w:trPr>
        <w:tc>
          <w:tcPr>
            <w:tcW w:w="562" w:type="dxa"/>
            <w:tcBorders>
              <w:left w:val="single" w:sz="4" w:space="0" w:color="000000"/>
            </w:tcBorders>
            <w:vAlign w:val="center"/>
          </w:tcPr>
          <w:p w:rsidR="00BD0F77" w:rsidRPr="00BD0F77" w:rsidRDefault="00BD0F77" w:rsidP="00A70E52">
            <w:pPr>
              <w:widowControl/>
              <w:autoSpaceDE/>
              <w:autoSpaceDN/>
              <w:ind w:right="72"/>
              <w:jc w:val="center"/>
              <w:rPr>
                <w:b/>
                <w:bCs/>
                <w:noProof/>
                <w:color w:val="244061" w:themeColor="accent1" w:themeShade="80"/>
                <w:sz w:val="16"/>
                <w:szCs w:val="16"/>
                <w:lang w:val="en-GB"/>
              </w:rPr>
            </w:pPr>
            <w:r w:rsidRPr="00BD0F77">
              <w:rPr>
                <w:b/>
                <w:bCs/>
                <w:noProof/>
                <w:color w:val="244061" w:themeColor="accent1" w:themeShade="80"/>
                <w:sz w:val="16"/>
                <w:szCs w:val="16"/>
                <w:lang w:val="en-GB"/>
              </w:rPr>
              <w:t>LOT</w:t>
            </w:r>
          </w:p>
        </w:tc>
        <w:tc>
          <w:tcPr>
            <w:tcW w:w="1779" w:type="dxa"/>
            <w:tcBorders>
              <w:left w:val="nil"/>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Batch Code/Lot number</w:t>
            </w:r>
          </w:p>
        </w:tc>
        <w:tc>
          <w:tcPr>
            <w:tcW w:w="2526" w:type="dxa"/>
            <w:tcBorders>
              <w:left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anchor distT="0" distB="0" distL="0" distR="0" simplePos="0" relativeHeight="487606784" behindDoc="1" locked="0" layoutInCell="1" allowOverlap="1" wp14:anchorId="23D72CB0" wp14:editId="10DA1F00">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4867" cy="183356"/>
                          </a:xfrm>
                          <a:prstGeom prst="rect">
                            <a:avLst/>
                          </a:prstGeom>
                        </pic:spPr>
                      </pic:pic>
                    </a:graphicData>
                  </a:graphic>
                </wp:anchor>
              </w:drawing>
            </w:r>
            <w:r w:rsidRPr="00BD0F77">
              <w:rPr>
                <w:noProof/>
                <w:color w:val="244061" w:themeColor="accent1" w:themeShade="80"/>
                <w:sz w:val="16"/>
                <w:szCs w:val="16"/>
                <w:lang w:val="en-GB"/>
              </w:rPr>
              <w:t>Caution</w:t>
            </w:r>
          </w:p>
        </w:tc>
      </w:tr>
      <w:tr w:rsidR="00BD0F77" w:rsidRPr="00BD0F77" w:rsidTr="00A70E52">
        <w:trPr>
          <w:trHeight w:val="454"/>
        </w:trPr>
        <w:tc>
          <w:tcPr>
            <w:tcW w:w="562" w:type="dxa"/>
            <w:tcBorders>
              <w:left w:val="single" w:sz="4" w:space="0" w:color="000000"/>
            </w:tcBorders>
            <w:vAlign w:val="center"/>
          </w:tcPr>
          <w:p w:rsidR="00BD0F77" w:rsidRPr="00BD0F77" w:rsidRDefault="00BD0F77" w:rsidP="00A70E52">
            <w:pPr>
              <w:widowControl/>
              <w:autoSpaceDE/>
              <w:autoSpaceDN/>
              <w:ind w:right="72"/>
              <w:jc w:val="center"/>
              <w:rPr>
                <w:b/>
                <w:bCs/>
                <w:noProof/>
                <w:color w:val="244061" w:themeColor="accent1" w:themeShade="80"/>
                <w:sz w:val="16"/>
                <w:szCs w:val="16"/>
                <w:lang w:val="en-GB"/>
              </w:rPr>
            </w:pPr>
            <w:r w:rsidRPr="00BD0F77">
              <w:rPr>
                <w:b/>
                <w:bCs/>
                <w:noProof/>
                <w:color w:val="244061" w:themeColor="accent1" w:themeShade="80"/>
                <w:sz w:val="16"/>
                <w:szCs w:val="16"/>
                <w:lang w:val="en-GB"/>
              </w:rPr>
              <w:t>REF</w:t>
            </w:r>
          </w:p>
        </w:tc>
        <w:tc>
          <w:tcPr>
            <w:tcW w:w="1779" w:type="dxa"/>
            <w:tcBorders>
              <w:left w:val="nil"/>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Catalogue Number</w:t>
            </w:r>
          </w:p>
        </w:tc>
        <w:tc>
          <w:tcPr>
            <w:tcW w:w="2526" w:type="dxa"/>
            <w:tcBorders>
              <w:left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anchor distT="0" distB="0" distL="0" distR="0" simplePos="0" relativeHeight="487607808" behindDoc="1" locked="0" layoutInCell="1" allowOverlap="1" wp14:anchorId="1AE40C48" wp14:editId="39B7F25C">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96170" cy="200691"/>
                          </a:xfrm>
                          <a:prstGeom prst="rect">
                            <a:avLst/>
                          </a:prstGeom>
                        </pic:spPr>
                      </pic:pic>
                    </a:graphicData>
                  </a:graphic>
                </wp:anchor>
              </w:drawing>
            </w:r>
            <w:r w:rsidRPr="00BD0F77">
              <w:rPr>
                <w:noProof/>
                <w:color w:val="244061" w:themeColor="accent1" w:themeShade="80"/>
                <w:sz w:val="16"/>
                <w:szCs w:val="16"/>
                <w:lang w:val="en-GB"/>
              </w:rPr>
              <w:t>Do not use if package is damaged</w:t>
            </w:r>
          </w:p>
        </w:tc>
      </w:tr>
      <w:tr w:rsidR="00BD0F77" w:rsidRPr="00BD0F77" w:rsidTr="00BD0F77">
        <w:trPr>
          <w:trHeight w:val="479"/>
        </w:trPr>
        <w:tc>
          <w:tcPr>
            <w:tcW w:w="562" w:type="dxa"/>
            <w:tcBorders>
              <w:left w:val="single" w:sz="4" w:space="0" w:color="000000"/>
            </w:tcBorders>
          </w:tcPr>
          <w:p w:rsidR="00BD0F77" w:rsidRPr="00BD0F77" w:rsidRDefault="00BD0F77" w:rsidP="00BD0F77">
            <w:pPr>
              <w:widowControl/>
              <w:autoSpaceDE/>
              <w:autoSpaceDN/>
              <w:ind w:right="72"/>
              <w:jc w:val="both"/>
              <w:rPr>
                <w:noProof/>
                <w:color w:val="244061" w:themeColor="accent1" w:themeShade="80"/>
                <w:sz w:val="16"/>
                <w:szCs w:val="16"/>
                <w:lang w:val="en-GB"/>
              </w:rPr>
            </w:pPr>
          </w:p>
          <w:p w:rsidR="00BD0F77" w:rsidRPr="00BD0F77" w:rsidRDefault="00BD0F77" w:rsidP="00BD0F77">
            <w:pPr>
              <w:widowControl/>
              <w:autoSpaceDE/>
              <w:autoSpaceDN/>
              <w:ind w:right="72"/>
              <w:jc w:val="both"/>
              <w:rPr>
                <w:noProof/>
                <w:color w:val="244061" w:themeColor="accent1" w:themeShade="80"/>
                <w:sz w:val="16"/>
                <w:szCs w:val="16"/>
                <w:lang w:val="en-GB"/>
              </w:rPr>
            </w:pPr>
          </w:p>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inline distT="0" distB="0" distL="0" distR="0" wp14:anchorId="60D982D8" wp14:editId="137D86FE">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70530" cy="208883"/>
                          </a:xfrm>
                          <a:prstGeom prst="rect">
                            <a:avLst/>
                          </a:prstGeom>
                        </pic:spPr>
                      </pic:pic>
                    </a:graphicData>
                  </a:graphic>
                </wp:inline>
              </w:drawing>
            </w:r>
          </w:p>
        </w:tc>
        <w:tc>
          <w:tcPr>
            <w:tcW w:w="1779" w:type="dxa"/>
            <w:tcBorders>
              <w:left w:val="nil"/>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Temperature Limitation</w:t>
            </w:r>
          </w:p>
        </w:tc>
        <w:tc>
          <w:tcPr>
            <w:tcW w:w="2526" w:type="dxa"/>
            <w:tcBorders>
              <w:left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p>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inline distT="0" distB="0" distL="0" distR="0" wp14:anchorId="51B06EAD" wp14:editId="7892C9B9">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77872" cy="152503"/>
                          </a:xfrm>
                          <a:prstGeom prst="rect">
                            <a:avLst/>
                          </a:prstGeom>
                        </pic:spPr>
                      </pic:pic>
                    </a:graphicData>
                  </a:graphic>
                </wp:inline>
              </w:drawing>
            </w:r>
            <w:r w:rsidRPr="00BD0F77">
              <w:rPr>
                <w:noProof/>
                <w:color w:val="244061" w:themeColor="accent1" w:themeShade="80"/>
                <w:sz w:val="16"/>
                <w:szCs w:val="16"/>
                <w:lang w:val="en-GB"/>
              </w:rPr>
              <w:t xml:space="preserve">     Consult Instruction for use</w:t>
            </w:r>
          </w:p>
        </w:tc>
      </w:tr>
      <w:tr w:rsidR="00BD0F77" w:rsidRPr="00BD0F77" w:rsidTr="00BD0F77">
        <w:trPr>
          <w:trHeight w:val="419"/>
        </w:trPr>
        <w:tc>
          <w:tcPr>
            <w:tcW w:w="562" w:type="dxa"/>
            <w:tcBorders>
              <w:left w:val="single" w:sz="4" w:space="0" w:color="000000"/>
            </w:tcBorders>
          </w:tcPr>
          <w:p w:rsidR="00BD0F77" w:rsidRPr="00BD0F77" w:rsidRDefault="00BD0F77" w:rsidP="00BD0F77">
            <w:pPr>
              <w:widowControl/>
              <w:autoSpaceDE/>
              <w:autoSpaceDN/>
              <w:ind w:right="72"/>
              <w:jc w:val="both"/>
              <w:rPr>
                <w:noProof/>
                <w:color w:val="244061" w:themeColor="accent1" w:themeShade="80"/>
                <w:sz w:val="16"/>
                <w:szCs w:val="16"/>
                <w:lang w:val="en-GB"/>
              </w:rPr>
            </w:pPr>
          </w:p>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inline distT="0" distB="0" distL="0" distR="0" wp14:anchorId="3251A71C" wp14:editId="01849C0A">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Expiration Date</w:t>
            </w:r>
          </w:p>
        </w:tc>
        <w:tc>
          <w:tcPr>
            <w:tcW w:w="2526" w:type="dxa"/>
            <w:tcBorders>
              <w:left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p>
        </w:tc>
      </w:tr>
      <w:tr w:rsidR="00BD0F77" w:rsidRPr="00BD0F77" w:rsidTr="00BD0F77">
        <w:trPr>
          <w:trHeight w:val="423"/>
        </w:trPr>
        <w:tc>
          <w:tcPr>
            <w:tcW w:w="562" w:type="dxa"/>
            <w:tcBorders>
              <w:left w:val="single" w:sz="4" w:space="0" w:color="000000"/>
              <w:bottom w:val="single" w:sz="4" w:space="0" w:color="auto"/>
            </w:tcBorders>
          </w:tcPr>
          <w:p w:rsidR="00BD0F77" w:rsidRPr="00BD0F77" w:rsidRDefault="00BD0F77" w:rsidP="00BD0F77">
            <w:pPr>
              <w:widowControl/>
              <w:autoSpaceDE/>
              <w:autoSpaceDN/>
              <w:ind w:right="72"/>
              <w:jc w:val="both"/>
              <w:rPr>
                <w:noProof/>
                <w:color w:val="244061" w:themeColor="accent1" w:themeShade="80"/>
                <w:sz w:val="16"/>
                <w:szCs w:val="16"/>
                <w:lang w:val="en-GB"/>
              </w:rPr>
            </w:pPr>
          </w:p>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rPr>
              <w:drawing>
                <wp:inline distT="0" distB="0" distL="0" distR="0" wp14:anchorId="5762EE51" wp14:editId="095D8C98">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r w:rsidRPr="00BD0F77">
              <w:rPr>
                <w:noProof/>
                <w:color w:val="244061" w:themeColor="accent1" w:themeShade="80"/>
                <w:sz w:val="16"/>
                <w:szCs w:val="16"/>
                <w:lang w:val="en-GB"/>
              </w:rPr>
              <w:t>Manufactured by</w:t>
            </w:r>
          </w:p>
        </w:tc>
        <w:tc>
          <w:tcPr>
            <w:tcW w:w="2526" w:type="dxa"/>
            <w:tcBorders>
              <w:left w:val="single" w:sz="4" w:space="0" w:color="000000"/>
              <w:bottom w:val="single" w:sz="4" w:space="0" w:color="000000"/>
              <w:right w:val="single" w:sz="4" w:space="0" w:color="000000"/>
            </w:tcBorders>
            <w:vAlign w:val="center"/>
          </w:tcPr>
          <w:p w:rsidR="00BD0F77" w:rsidRPr="00BD0F77" w:rsidRDefault="00BD0F77" w:rsidP="00BD0F77">
            <w:pPr>
              <w:widowControl/>
              <w:autoSpaceDE/>
              <w:autoSpaceDN/>
              <w:ind w:right="72"/>
              <w:jc w:val="both"/>
              <w:rPr>
                <w:noProof/>
                <w:color w:val="244061" w:themeColor="accent1" w:themeShade="80"/>
                <w:sz w:val="16"/>
                <w:szCs w:val="16"/>
                <w:lang w:val="en-GB"/>
              </w:rPr>
            </w:pPr>
          </w:p>
        </w:tc>
      </w:tr>
    </w:tbl>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AE0A76" w:rsidRDefault="00AE0A76">
      <w:pPr>
        <w:pStyle w:val="Heading1"/>
        <w:ind w:left="811"/>
        <w:rPr>
          <w:color w:val="00411A"/>
        </w:rPr>
      </w:pPr>
    </w:p>
    <w:p w:rsidR="00755DCA" w:rsidRDefault="00755DCA">
      <w:pPr>
        <w:pStyle w:val="Heading1"/>
        <w:ind w:left="811"/>
        <w:rPr>
          <w:color w:val="00411A"/>
        </w:rPr>
      </w:pPr>
    </w:p>
    <w:p w:rsidR="00755DCA" w:rsidRDefault="00755DCA">
      <w:pPr>
        <w:pStyle w:val="Heading1"/>
        <w:ind w:left="811"/>
        <w:rPr>
          <w:color w:val="00411A"/>
        </w:rPr>
      </w:pPr>
    </w:p>
    <w:p w:rsidR="006E55BE" w:rsidRDefault="006E55BE" w:rsidP="00755DCA">
      <w:pPr>
        <w:pStyle w:val="Heading1"/>
        <w:ind w:left="540" w:right="5880"/>
        <w:rPr>
          <w:color w:val="00411A"/>
        </w:rPr>
      </w:pPr>
    </w:p>
    <w:p w:rsidR="006E55BE" w:rsidRDefault="006E55BE" w:rsidP="00755DCA">
      <w:pPr>
        <w:pStyle w:val="Heading1"/>
        <w:ind w:left="540" w:right="5880"/>
        <w:rPr>
          <w:color w:val="00411A"/>
        </w:rPr>
      </w:pPr>
    </w:p>
    <w:p w:rsidR="008E647E" w:rsidRPr="00BD0F77" w:rsidRDefault="000648C7" w:rsidP="00BD0F77">
      <w:pPr>
        <w:widowControl/>
        <w:autoSpaceDE/>
        <w:autoSpaceDN/>
        <w:ind w:left="450" w:right="72"/>
        <w:jc w:val="both"/>
        <w:rPr>
          <w:b/>
          <w:bCs/>
          <w:noProof/>
          <w:color w:val="244061" w:themeColor="accent1" w:themeShade="80"/>
          <w:sz w:val="16"/>
          <w:szCs w:val="16"/>
          <w:lang w:val="en-GB"/>
        </w:rPr>
      </w:pPr>
      <w:r w:rsidRPr="00BD0F77">
        <w:rPr>
          <w:b/>
          <w:bCs/>
          <w:noProof/>
          <w:color w:val="244061" w:themeColor="accent1" w:themeShade="80"/>
          <w:sz w:val="16"/>
          <w:szCs w:val="16"/>
          <w:lang w:val="en-GB"/>
        </w:rPr>
        <w:t>QUALITY CONTROL</w:t>
      </w:r>
    </w:p>
    <w:p w:rsidR="008E647E" w:rsidRPr="00BD0F77" w:rsidRDefault="000648C7" w:rsidP="00BD0F77">
      <w:pPr>
        <w:pStyle w:val="BodyText"/>
        <w:spacing w:before="164"/>
        <w:ind w:left="540" w:right="5880"/>
        <w:jc w:val="both"/>
        <w:rPr>
          <w:noProof/>
          <w:color w:val="244061" w:themeColor="accent1" w:themeShade="80"/>
          <w:lang w:val="en-GB"/>
        </w:rPr>
      </w:pPr>
      <w:r w:rsidRPr="00BD0F77">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r w:rsidR="00BD0F77" w:rsidRPr="00491B2D">
        <w:rPr>
          <w:rFonts w:ascii="Arial" w:eastAsia="Times New Roman" w:hAnsi="Arial" w:cs="Arial"/>
          <w:b/>
          <w:bCs/>
          <w:color w:val="1F3863"/>
          <w:kern w:val="2"/>
          <w:lang w:val="en-GB" w:eastAsia="en-GB"/>
          <w14:ligatures w14:val="standardContextual"/>
        </w:rPr>
        <w:t>Lab.</w:t>
      </w:r>
      <w:r w:rsidR="00BD0F77" w:rsidRPr="00491B2D">
        <w:rPr>
          <w:rFonts w:ascii="Arial" w:eastAsia="Times New Roman" w:hAnsi="Arial" w:cs="Arial"/>
          <w:b/>
          <w:bCs/>
          <w:color w:val="9BBB59"/>
          <w:kern w:val="2"/>
          <w:lang w:val="en-GB" w:eastAsia="en-GB"/>
          <w14:ligatures w14:val="standardContextual"/>
        </w:rPr>
        <w:t>Vie</w:t>
      </w:r>
      <w:r w:rsidR="00BD0F77" w:rsidRPr="00491B2D">
        <w:rPr>
          <w:rFonts w:ascii="Arial" w:eastAsia="Times New Roman" w:hAnsi="Arial" w:cs="Arial"/>
          <w:color w:val="9BBB59"/>
          <w:kern w:val="2"/>
          <w:lang w:val="en-GB" w:eastAsia="en-GB"/>
          <w14:ligatures w14:val="standardContextual"/>
        </w:rPr>
        <w:t>.</w:t>
      </w:r>
      <w:r w:rsidR="00BD0F77" w:rsidRPr="00491B2D">
        <w:rPr>
          <w:noProof/>
          <w:color w:val="244061" w:themeColor="accent1" w:themeShade="80"/>
          <w:lang w:val="en-GB"/>
        </w:rPr>
        <w:t xml:space="preserve"> </w:t>
      </w:r>
      <w:r w:rsidRPr="00BD0F77">
        <w:rPr>
          <w:noProof/>
          <w:color w:val="244061" w:themeColor="accent1" w:themeShade="80"/>
          <w:lang w:val="en-GB"/>
        </w:rPr>
        <w:t>technical support.</w:t>
      </w:r>
    </w:p>
    <w:p w:rsidR="008E647E" w:rsidRDefault="008E647E" w:rsidP="00755DCA">
      <w:pPr>
        <w:pStyle w:val="BodyText"/>
        <w:spacing w:before="17"/>
        <w:ind w:left="540" w:right="5880"/>
      </w:pPr>
    </w:p>
    <w:p w:rsidR="008E647E" w:rsidRPr="00BD0F77" w:rsidRDefault="000648C7" w:rsidP="00BD0F77">
      <w:pPr>
        <w:widowControl/>
        <w:autoSpaceDE/>
        <w:autoSpaceDN/>
        <w:ind w:left="540" w:right="6060"/>
        <w:jc w:val="both"/>
        <w:rPr>
          <w:b/>
          <w:bCs/>
          <w:noProof/>
          <w:color w:val="244061" w:themeColor="accent1" w:themeShade="80"/>
          <w:sz w:val="16"/>
          <w:szCs w:val="16"/>
          <w:lang w:val="en-GB"/>
        </w:rPr>
      </w:pPr>
      <w:r w:rsidRPr="00BD0F77">
        <w:rPr>
          <w:b/>
          <w:bCs/>
          <w:noProof/>
          <w:color w:val="244061" w:themeColor="accent1" w:themeShade="80"/>
          <w:sz w:val="16"/>
          <w:szCs w:val="16"/>
          <w:lang w:val="en-GB"/>
        </w:rPr>
        <w:t>REFERENCES</w:t>
      </w:r>
    </w:p>
    <w:p w:rsidR="00755DCA" w:rsidRPr="00BD0F77" w:rsidRDefault="00755DCA"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lang w:val="en-GB"/>
        </w:rPr>
        <w:t xml:space="preserve">1. Sandys, 1960, J. Med. Lab. Technol., 17:224. </w:t>
      </w:r>
    </w:p>
    <w:p w:rsidR="00755DCA" w:rsidRPr="00BD0F77" w:rsidRDefault="00755DCA"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lang w:val="en-GB"/>
        </w:rPr>
        <w:t xml:space="preserve">2. Mackey and Sandys, 1965, Br. Med. J., 2:1286. </w:t>
      </w:r>
    </w:p>
    <w:p w:rsidR="00755DCA" w:rsidRPr="00BD0F77" w:rsidRDefault="00755DCA"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lang w:val="en-GB"/>
        </w:rPr>
        <w:t xml:space="preserve">3. MacKey and Sandys, 1966, Br. Med. J., 1:1173. </w:t>
      </w:r>
    </w:p>
    <w:p w:rsidR="00755DCA" w:rsidRPr="00BD0F77" w:rsidRDefault="00755DCA"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lang w:val="en-GB"/>
        </w:rPr>
        <w:t xml:space="preserve">4. Dixson J. M. S. and Clark M. A., 1968, Conc. Med. Assoc. J., 99 (15) </w:t>
      </w:r>
    </w:p>
    <w:p w:rsidR="006E55BE" w:rsidRPr="00BD0F77" w:rsidRDefault="00755DCA"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lang w:val="en-GB"/>
        </w:rPr>
        <w:t xml:space="preserve">5. Bevis T. D., 1968, J. Med. Lab. Technol., 25:38. </w:t>
      </w:r>
    </w:p>
    <w:p w:rsidR="006E55BE" w:rsidRPr="00BD0F77" w:rsidRDefault="00755DCA"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lang w:val="en-GB"/>
        </w:rPr>
        <w:t xml:space="preserve">6. Isenberg, H.D. Clinical Microbiology Procedures Handbook. 2nd Edition. </w:t>
      </w:r>
    </w:p>
    <w:p w:rsidR="002D4D22" w:rsidRPr="00BD0F77" w:rsidRDefault="00BD0F77" w:rsidP="00BD0F77">
      <w:pPr>
        <w:widowControl/>
        <w:autoSpaceDE/>
        <w:autoSpaceDN/>
        <w:ind w:left="540" w:right="6060"/>
        <w:jc w:val="both"/>
        <w:rPr>
          <w:noProof/>
          <w:color w:val="244061" w:themeColor="accent1" w:themeShade="80"/>
          <w:sz w:val="16"/>
          <w:szCs w:val="16"/>
          <w:lang w:val="en-GB"/>
        </w:rPr>
      </w:pPr>
      <w:r w:rsidRPr="00BD0F77">
        <w:rPr>
          <w:noProof/>
          <w:color w:val="244061" w:themeColor="accent1" w:themeShade="80"/>
          <w:sz w:val="16"/>
          <w:szCs w:val="16"/>
        </w:rPr>
        <mc:AlternateContent>
          <mc:Choice Requires="wps">
            <w:drawing>
              <wp:anchor distT="45720" distB="45720" distL="114300" distR="114300" simplePos="0" relativeHeight="487604736" behindDoc="0" locked="0" layoutInCell="1" allowOverlap="1" wp14:anchorId="64BF3358" wp14:editId="1621912F">
                <wp:simplePos x="0" y="0"/>
                <wp:positionH relativeFrom="margin">
                  <wp:posOffset>44450</wp:posOffset>
                </wp:positionH>
                <wp:positionV relativeFrom="margin">
                  <wp:posOffset>8020050</wp:posOffset>
                </wp:positionV>
                <wp:extent cx="704850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82980"/>
                        </a:xfrm>
                        <a:prstGeom prst="rect">
                          <a:avLst/>
                        </a:prstGeom>
                        <a:noFill/>
                        <a:ln w="9525">
                          <a:noFill/>
                          <a:miter lim="800000"/>
                          <a:headEnd/>
                          <a:tailEnd/>
                        </a:ln>
                      </wps:spPr>
                      <wps:txbx>
                        <w:txbxContent>
                          <w:p w:rsidR="00BD0F77" w:rsidRDefault="00BD0F77" w:rsidP="00BD0F77">
                            <w:pPr>
                              <w:rPr>
                                <w:rFonts w:cstheme="minorHAnsi"/>
                                <w:b/>
                                <w:color w:val="001F5F"/>
                                <w:sz w:val="19"/>
                                <w:szCs w:val="19"/>
                              </w:rPr>
                            </w:pPr>
                            <w:r w:rsidRPr="00F504CF">
                              <w:rPr>
                                <w:noProof/>
                              </w:rPr>
                              <w:drawing>
                                <wp:inline distT="0" distB="0" distL="0" distR="0" wp14:anchorId="61D9E23E" wp14:editId="7EC951D7">
                                  <wp:extent cx="6864350" cy="79952"/>
                                  <wp:effectExtent l="0" t="0" r="0" b="0"/>
                                  <wp:docPr id="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0583" cy="87362"/>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0C55A5D6" wp14:editId="4CC7B89D">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rsidR="00BD0F77" w:rsidRDefault="00BD0F77" w:rsidP="00BD0F77">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rsidR="00BD0F77" w:rsidRPr="00491B2D" w:rsidRDefault="00BD0F77" w:rsidP="00BD0F77">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8"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rsidR="00BD0F77" w:rsidRPr="002B5F89" w:rsidRDefault="00BD0F77" w:rsidP="00BD0F77">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9"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F3358" id="_x0000_s1027" type="#_x0000_t202" style="position:absolute;left:0;text-align:left;margin-left:3.5pt;margin-top:631.5pt;width:555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" filled="f" stroked="f">
                <v:textbox>
                  <w:txbxContent>
                    <w:p w:rsidR="00BD0F77" w:rsidRDefault="00BD0F77" w:rsidP="00BD0F77">
                      <w:pPr>
                        <w:rPr>
                          <w:rFonts w:cstheme="minorHAnsi"/>
                          <w:b/>
                          <w:color w:val="001F5F"/>
                          <w:sz w:val="19"/>
                          <w:szCs w:val="19"/>
                        </w:rPr>
                      </w:pPr>
                      <w:r w:rsidRPr="00F504CF">
                        <w:rPr>
                          <w:noProof/>
                        </w:rPr>
                        <w:drawing>
                          <wp:inline distT="0" distB="0" distL="0" distR="0" wp14:anchorId="61D9E23E" wp14:editId="7EC951D7">
                            <wp:extent cx="6864350" cy="79952"/>
                            <wp:effectExtent l="0" t="0" r="0" b="0"/>
                            <wp:docPr id="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00583" cy="87362"/>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0C55A5D6" wp14:editId="4CC7B89D">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1"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rsidR="00BD0F77" w:rsidRDefault="00BD0F77" w:rsidP="00BD0F77">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rsidR="00BD0F77" w:rsidRPr="00491B2D" w:rsidRDefault="00BD0F77" w:rsidP="00BD0F77">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2"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rsidR="00BD0F77" w:rsidRPr="002B5F89" w:rsidRDefault="00BD0F77" w:rsidP="00BD0F77">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755DCA" w:rsidRPr="00BD0F77">
        <w:rPr>
          <w:noProof/>
          <w:color w:val="244061" w:themeColor="accent1" w:themeShade="80"/>
          <w:sz w:val="16"/>
          <w:szCs w:val="16"/>
          <w:lang w:val="en-GB"/>
        </w:rPr>
        <w:t>7. Jorgensen,J.H., Pfaller , M.A., Carroll, K.C., Funke, G., Landry, M.L., Richter, S.S and Warnock., D.W. (2015) Manual of Clinical Microbiology, 11th Edition. Vol. 1.</w:t>
      </w:r>
    </w:p>
    <w:p w:rsidR="00BD0F77" w:rsidRDefault="00BD0F77">
      <w:pPr>
        <w:spacing w:before="106"/>
        <w:ind w:right="700"/>
        <w:rPr>
          <w:rFonts w:ascii="Calibri"/>
        </w:rPr>
      </w:pPr>
    </w:p>
    <w:sectPr w:rsidR="00BD0F77">
      <w:pgSz w:w="12240" w:h="15840"/>
      <w:pgMar w:top="1420" w:right="42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E9" w:rsidRDefault="005D18E9" w:rsidP="00222F53">
      <w:r>
        <w:separator/>
      </w:r>
    </w:p>
  </w:endnote>
  <w:endnote w:type="continuationSeparator" w:id="0">
    <w:p w:rsidR="005D18E9" w:rsidRDefault="005D18E9"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E9" w:rsidRDefault="005D18E9" w:rsidP="00222F53">
      <w:r>
        <w:separator/>
      </w:r>
    </w:p>
  </w:footnote>
  <w:footnote w:type="continuationSeparator" w:id="0">
    <w:p w:rsidR="005D18E9" w:rsidRDefault="005D18E9" w:rsidP="00222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4">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6">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8">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9">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5"/>
  </w:num>
  <w:num w:numId="3">
    <w:abstractNumId w:val="8"/>
  </w:num>
  <w:num w:numId="4">
    <w:abstractNumId w:val="7"/>
  </w:num>
  <w:num w:numId="5">
    <w:abstractNumId w:val="6"/>
  </w:num>
  <w:num w:numId="6">
    <w:abstractNumId w:val="0"/>
  </w:num>
  <w:num w:numId="7">
    <w:abstractNumId w:val="1"/>
  </w:num>
  <w:num w:numId="8">
    <w:abstractNumId w:val="9"/>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7E"/>
    <w:rsid w:val="00015F9E"/>
    <w:rsid w:val="000648C7"/>
    <w:rsid w:val="0007295F"/>
    <w:rsid w:val="001C251C"/>
    <w:rsid w:val="001D3A6A"/>
    <w:rsid w:val="00222F53"/>
    <w:rsid w:val="002A65F2"/>
    <w:rsid w:val="002D4D22"/>
    <w:rsid w:val="003000F9"/>
    <w:rsid w:val="0032456D"/>
    <w:rsid w:val="00343BC7"/>
    <w:rsid w:val="00351E35"/>
    <w:rsid w:val="00351F09"/>
    <w:rsid w:val="003C7065"/>
    <w:rsid w:val="003F7389"/>
    <w:rsid w:val="004551C3"/>
    <w:rsid w:val="004937BA"/>
    <w:rsid w:val="004C3C4D"/>
    <w:rsid w:val="004D46A6"/>
    <w:rsid w:val="00546388"/>
    <w:rsid w:val="00554FB5"/>
    <w:rsid w:val="005D18E9"/>
    <w:rsid w:val="00686A76"/>
    <w:rsid w:val="006A72A7"/>
    <w:rsid w:val="006E31C5"/>
    <w:rsid w:val="006E55BE"/>
    <w:rsid w:val="00755DCA"/>
    <w:rsid w:val="008639E4"/>
    <w:rsid w:val="008967C9"/>
    <w:rsid w:val="008E647E"/>
    <w:rsid w:val="008F2BC8"/>
    <w:rsid w:val="0091155A"/>
    <w:rsid w:val="00931BDC"/>
    <w:rsid w:val="00976561"/>
    <w:rsid w:val="009E206A"/>
    <w:rsid w:val="009E52B7"/>
    <w:rsid w:val="00A32A71"/>
    <w:rsid w:val="00A4391B"/>
    <w:rsid w:val="00A70E52"/>
    <w:rsid w:val="00AB114E"/>
    <w:rsid w:val="00AC7598"/>
    <w:rsid w:val="00AE0A76"/>
    <w:rsid w:val="00AE7124"/>
    <w:rsid w:val="00B63E3C"/>
    <w:rsid w:val="00BB3F0D"/>
    <w:rsid w:val="00BD0F77"/>
    <w:rsid w:val="00C56D9C"/>
    <w:rsid w:val="00C95972"/>
    <w:rsid w:val="00D6423A"/>
    <w:rsid w:val="00D948A6"/>
    <w:rsid w:val="00E32970"/>
    <w:rsid w:val="00E84A78"/>
    <w:rsid w:val="00EB1295"/>
    <w:rsid w:val="00EF44AD"/>
    <w:rsid w:val="00F70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paragraph" w:styleId="Heading2">
    <w:name w:val="heading 2"/>
    <w:basedOn w:val="Normal"/>
    <w:next w:val="Normal"/>
    <w:link w:val="Heading2Char"/>
    <w:uiPriority w:val="9"/>
    <w:semiHidden/>
    <w:unhideWhenUsed/>
    <w:qFormat/>
    <w:rsid w:val="00755D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table" w:styleId="TableGrid">
    <w:name w:val="Table Grid"/>
    <w:basedOn w:val="TableNormal"/>
    <w:uiPriority w:val="39"/>
    <w:rsid w:val="009E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55DCA"/>
    <w:rPr>
      <w:rFonts w:asciiTheme="majorHAnsi" w:eastAsiaTheme="majorEastAsia" w:hAnsiTheme="majorHAnsi" w:cstheme="majorBidi"/>
      <w:color w:val="365F91" w:themeColor="accent1" w:themeShade="BF"/>
      <w:sz w:val="26"/>
      <w:szCs w:val="26"/>
    </w:rPr>
  </w:style>
  <w:style w:type="table" w:customStyle="1" w:styleId="Style1">
    <w:name w:val="Style1"/>
    <w:basedOn w:val="TableNormal"/>
    <w:uiPriority w:val="99"/>
    <w:rsid w:val="00A70E52"/>
    <w:pPr>
      <w:widowControl/>
      <w:autoSpaceDE/>
      <w:autoSpaceDN/>
    </w:pPr>
    <w:rPr>
      <w:color w:val="1F497D" w:themeColor="text2"/>
    </w:rPr>
    <w:tblPr>
      <w:tblInd w:w="0" w:type="dxa"/>
      <w:tblBorders>
        <w:left w:val="single" w:sz="12" w:space="0" w:color="F2F2F2" w:themeColor="background1" w:themeShade="F2"/>
        <w:insideH w:val="single" w:sz="12" w:space="0" w:color="F2F2F2" w:themeColor="background1" w:themeShade="F2"/>
      </w:tblBorders>
      <w:tblCellMar>
        <w:top w:w="0" w:type="dxa"/>
        <w:left w:w="108" w:type="dxa"/>
        <w:bottom w:w="0" w:type="dxa"/>
        <w:right w:w="108"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admin@labvielab.com" TargetMode="External"/><Relationship Id="rId3" Type="http://schemas.openxmlformats.org/officeDocument/2006/relationships/styles" Target="styles.xml"/><Relationship Id="rId21" Type="http://schemas.openxmlformats.org/officeDocument/2006/relationships/image" Target="media/image10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9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labvielab.com" TargetMode="External"/><Relationship Id="rId10" Type="http://schemas.openxmlformats.org/officeDocument/2006/relationships/image" Target="media/image3.jpeg"/><Relationship Id="rId19" Type="http://schemas.openxmlformats.org/officeDocument/2006/relationships/hyperlink" Target="http://www.labviela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admin@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1C77-8424-4FE9-8257-8EACADBE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Wafeek</dc:creator>
  <cp:lastModifiedBy>USER1</cp:lastModifiedBy>
  <cp:revision>4</cp:revision>
  <cp:lastPrinted>2024-03-28T12:39:00Z</cp:lastPrinted>
  <dcterms:created xsi:type="dcterms:W3CDTF">2025-01-14T11:40:00Z</dcterms:created>
  <dcterms:modified xsi:type="dcterms:W3CDTF">2025-01-19T09:48:00Z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