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E2E6" w14:textId="6C641515" w:rsidR="00424BB9" w:rsidRDefault="005A6328" w:rsidP="00592C44">
      <w:pPr>
        <w:pStyle w:val="BodyText"/>
        <w:ind w:left="2160"/>
        <w:jc w:val="both"/>
        <w:rPr>
          <w:color w:val="0A2F41" w:themeColor="accent1" w:themeShade="80"/>
          <w:sz w:val="18"/>
          <w:szCs w:val="18"/>
          <w:lang w:val="en-GB"/>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7ADC33E1">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8392D4E" w14:textId="1391CB6C" w:rsidR="00592C44" w:rsidRDefault="00592C44" w:rsidP="00592C44">
                            <w:r w:rsidRPr="00592C44">
                              <w:rPr>
                                <w:b/>
                                <w:bCs/>
                                <w:sz w:val="36"/>
                                <w:szCs w:val="52"/>
                              </w:rPr>
                              <w:t>Eosine Methylene Blue (EMB) Agar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" filled="f" stroked="f">
                <v:textbox>
                  <w:txbxContent>
                    <w:p w14:paraId="58392D4E" w14:textId="1391CB6C" w:rsidR="00592C44" w:rsidRDefault="00592C44" w:rsidP="00592C44">
                      <w:r w:rsidRPr="00592C44">
                        <w:rPr>
                          <w:b/>
                          <w:bCs/>
                          <w:sz w:val="36"/>
                          <w:szCs w:val="52"/>
                        </w:rPr>
                        <w:t>Eosine Methylene Blue (EMB) Agar</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7121D722">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3FC0FAA0"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651B8E" w:rsidRPr="00651B8E">
        <w:rPr>
          <w:rFonts w:ascii="Arial" w:eastAsia="Arial" w:hAnsi="Arial" w:cs="Arial"/>
          <w:color w:val="2F5496"/>
          <w:kern w:val="2"/>
          <w:szCs w:val="24"/>
          <w:lang w:val="en-GB" w:eastAsia="en-GB"/>
          <w14:ligatures w14:val="standardContextual"/>
        </w:rPr>
        <w:t xml:space="preserve"> </w:t>
      </w:r>
      <w:r w:rsidR="00592C44" w:rsidRPr="00592C44">
        <w:rPr>
          <w:noProof/>
          <w:color w:val="0A2F41" w:themeColor="accent1" w:themeShade="80"/>
          <w:sz w:val="19"/>
          <w:lang w:val="en-GB"/>
        </w:rPr>
        <w:t>A differential medium which distinguishes between gram-negative pathogenic microbes in a short period</w:t>
      </w:r>
    </w:p>
    <w:p w14:paraId="4787895A" w14:textId="77777777" w:rsidR="00B87082" w:rsidRPr="00AF1267" w:rsidRDefault="00B87082" w:rsidP="00B87082">
      <w:pPr>
        <w:pStyle w:val="BodyText"/>
        <w:ind w:left="2160"/>
        <w:jc w:val="both"/>
        <w:rPr>
          <w:color w:val="0A2F41" w:themeColor="accent1" w:themeShade="80"/>
          <w:sz w:val="18"/>
          <w:szCs w:val="18"/>
          <w:lang w:val="en-GB"/>
        </w:rPr>
      </w:pP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455906E6" w:rsidR="0070011D" w:rsidRDefault="00193D74" w:rsidP="00193D74">
            <w:pPr>
              <w:tabs>
                <w:tab w:val="left" w:pos="428"/>
              </w:tabs>
              <w:adjustRightInd w:val="0"/>
              <w:ind w:left="-112" w:right="800"/>
              <w:rPr>
                <w:color w:val="071320" w:themeColor="text2" w:themeShade="80"/>
                <w:szCs w:val="16"/>
              </w:rPr>
            </w:pPr>
            <w:bookmarkStart w:id="0" w:name="_Hlk184904362"/>
            <w:r>
              <w:rPr>
                <w:color w:val="071320" w:themeColor="text2" w:themeShade="80"/>
                <w:szCs w:val="16"/>
              </w:rPr>
              <w:t>REF: V</w:t>
            </w:r>
            <w:r w:rsidR="00786A94">
              <w:rPr>
                <w:color w:val="071320" w:themeColor="text2" w:themeShade="80"/>
                <w:szCs w:val="16"/>
              </w:rPr>
              <w:t>.1</w:t>
            </w:r>
            <w:r w:rsidR="0070011D" w:rsidRPr="00C360D7">
              <w:rPr>
                <w:color w:val="071320" w:themeColor="text2" w:themeShade="80"/>
                <w:szCs w:val="16"/>
              </w:rPr>
              <w:t>/</w:t>
            </w:r>
            <w:r w:rsidR="00592C44">
              <w:rPr>
                <w:color w:val="071320" w:themeColor="text2" w:themeShade="80"/>
                <w:szCs w:val="16"/>
              </w:rPr>
              <w:t>EA</w:t>
            </w:r>
            <w:r w:rsidR="0070011D" w:rsidRPr="00C360D7">
              <w:rPr>
                <w:color w:val="071320" w:themeColor="text2" w:themeShade="80"/>
                <w:szCs w:val="16"/>
              </w:rPr>
              <w:t>0</w:t>
            </w:r>
            <w:r w:rsidR="002842D5">
              <w:rPr>
                <w:color w:val="071320" w:themeColor="text2" w:themeShade="80"/>
                <w:szCs w:val="16"/>
              </w:rPr>
              <w:t>1</w:t>
            </w:r>
            <w:r w:rsidR="0070011D" w:rsidRPr="00C360D7">
              <w:rPr>
                <w:color w:val="071320" w:themeColor="text2" w:themeShade="80"/>
                <w:szCs w:val="16"/>
              </w:rPr>
              <w:t>.</w:t>
            </w:r>
            <w:r w:rsidR="002842D5">
              <w:rPr>
                <w:color w:val="071320" w:themeColor="text2" w:themeShade="80"/>
                <w:szCs w:val="16"/>
              </w:rPr>
              <w:t>100</w:t>
            </w:r>
            <w:r>
              <w:rPr>
                <w:color w:val="071320" w:themeColor="text2" w:themeShade="80"/>
                <w:szCs w:val="16"/>
              </w:rPr>
              <w:t xml:space="preserve">     </w:t>
            </w:r>
            <w:r w:rsidR="0070011D" w:rsidRPr="00C360D7">
              <w:rPr>
                <w:color w:val="071320" w:themeColor="text2" w:themeShade="80"/>
                <w:szCs w:val="16"/>
              </w:rPr>
              <w:t xml:space="preserve">     </w:t>
            </w:r>
            <w:r w:rsidR="002842D5">
              <w:rPr>
                <w:color w:val="071320" w:themeColor="text2" w:themeShade="80"/>
                <w:szCs w:val="16"/>
              </w:rPr>
              <w:t>100 gram</w:t>
            </w:r>
            <w:r w:rsidR="0070011D" w:rsidRPr="00C360D7">
              <w:rPr>
                <w:color w:val="071320" w:themeColor="text2" w:themeShade="80"/>
                <w:szCs w:val="16"/>
              </w:rPr>
              <w:t xml:space="preserve">     </w:t>
            </w:r>
          </w:p>
          <w:p w14:paraId="2609D99B" w14:textId="1A353D66" w:rsidR="0070011D" w:rsidRDefault="00193D74" w:rsidP="00193D74">
            <w:pPr>
              <w:tabs>
                <w:tab w:val="left" w:pos="428"/>
              </w:tabs>
              <w:adjustRightInd w:val="0"/>
              <w:ind w:left="-112" w:right="800"/>
              <w:rPr>
                <w:color w:val="071320" w:themeColor="text2" w:themeShade="80"/>
                <w:szCs w:val="16"/>
              </w:rPr>
            </w:pPr>
            <w:r>
              <w:rPr>
                <w:color w:val="071320" w:themeColor="text2" w:themeShade="80"/>
                <w:szCs w:val="16"/>
              </w:rPr>
              <w:t>REF: V</w:t>
            </w:r>
            <w:r w:rsidR="00786A94">
              <w:rPr>
                <w:color w:val="071320" w:themeColor="text2" w:themeShade="80"/>
                <w:szCs w:val="16"/>
              </w:rPr>
              <w:t>.1</w:t>
            </w:r>
            <w:r w:rsidR="0070011D" w:rsidRPr="00C360D7">
              <w:rPr>
                <w:color w:val="071320" w:themeColor="text2" w:themeShade="80"/>
                <w:szCs w:val="16"/>
              </w:rPr>
              <w:t>/</w:t>
            </w:r>
            <w:r w:rsidR="00592C44">
              <w:rPr>
                <w:color w:val="071320" w:themeColor="text2" w:themeShade="80"/>
                <w:szCs w:val="16"/>
              </w:rPr>
              <w:t>EA</w:t>
            </w:r>
            <w:r w:rsidR="0070011D" w:rsidRPr="00C360D7">
              <w:rPr>
                <w:color w:val="071320" w:themeColor="text2" w:themeShade="80"/>
                <w:szCs w:val="16"/>
              </w:rPr>
              <w:t>0</w:t>
            </w:r>
            <w:r w:rsidR="002842D5">
              <w:rPr>
                <w:color w:val="071320" w:themeColor="text2" w:themeShade="80"/>
                <w:szCs w:val="16"/>
              </w:rPr>
              <w:t>1</w:t>
            </w:r>
            <w:r w:rsidR="0070011D" w:rsidRPr="00C360D7">
              <w:rPr>
                <w:color w:val="071320" w:themeColor="text2" w:themeShade="80"/>
                <w:szCs w:val="16"/>
              </w:rPr>
              <w:t>.</w:t>
            </w:r>
            <w:r w:rsidR="002842D5">
              <w:rPr>
                <w:color w:val="071320" w:themeColor="text2" w:themeShade="80"/>
                <w:szCs w:val="16"/>
              </w:rPr>
              <w:t>250</w:t>
            </w:r>
            <w:r>
              <w:rPr>
                <w:color w:val="071320" w:themeColor="text2" w:themeShade="80"/>
                <w:szCs w:val="16"/>
              </w:rPr>
              <w:t xml:space="preserve">     </w:t>
            </w:r>
            <w:r w:rsidR="0070011D" w:rsidRPr="00C360D7">
              <w:rPr>
                <w:color w:val="071320" w:themeColor="text2" w:themeShade="80"/>
                <w:szCs w:val="16"/>
              </w:rPr>
              <w:t xml:space="preserve">     </w:t>
            </w:r>
            <w:r w:rsidR="002842D5">
              <w:rPr>
                <w:color w:val="071320" w:themeColor="text2" w:themeShade="80"/>
                <w:szCs w:val="16"/>
              </w:rPr>
              <w:t>250 gram</w:t>
            </w:r>
          </w:p>
          <w:p w14:paraId="16DCE527" w14:textId="0797A024" w:rsidR="0070011D" w:rsidRDefault="0070011D" w:rsidP="00D241F3">
            <w:pPr>
              <w:tabs>
                <w:tab w:val="left" w:pos="428"/>
              </w:tabs>
              <w:adjustRightInd w:val="0"/>
              <w:ind w:left="-112" w:right="180"/>
              <w:rPr>
                <w:color w:val="071320" w:themeColor="text2" w:themeShade="80"/>
                <w:szCs w:val="16"/>
              </w:rPr>
            </w:pPr>
          </w:p>
        </w:tc>
        <w:tc>
          <w:tcPr>
            <w:tcW w:w="4961" w:type="dxa"/>
          </w:tcPr>
          <w:p w14:paraId="10BDFC6F" w14:textId="03ABA000" w:rsidR="0070011D" w:rsidRPr="00C360D7" w:rsidRDefault="0070011D" w:rsidP="00193D74">
            <w:pPr>
              <w:tabs>
                <w:tab w:val="left" w:pos="428"/>
              </w:tabs>
              <w:adjustRightInd w:val="0"/>
              <w:ind w:left="-112" w:right="180"/>
              <w:rPr>
                <w:color w:val="071320" w:themeColor="text2" w:themeShade="80"/>
                <w:szCs w:val="16"/>
              </w:rPr>
            </w:pPr>
            <w:r>
              <w:rPr>
                <w:color w:val="071320" w:themeColor="text2" w:themeShade="80"/>
                <w:szCs w:val="16"/>
              </w:rPr>
              <w:t xml:space="preserve"> </w:t>
            </w:r>
            <w:r w:rsidR="00193D74">
              <w:rPr>
                <w:color w:val="071320" w:themeColor="text2" w:themeShade="80"/>
                <w:szCs w:val="16"/>
              </w:rPr>
              <w:t>REF: V</w:t>
            </w:r>
            <w:r w:rsidR="00786A94">
              <w:rPr>
                <w:color w:val="071320" w:themeColor="text2" w:themeShade="80"/>
                <w:szCs w:val="16"/>
              </w:rPr>
              <w:t>.1</w:t>
            </w:r>
            <w:r w:rsidRPr="00C360D7">
              <w:rPr>
                <w:color w:val="071320" w:themeColor="text2" w:themeShade="80"/>
                <w:szCs w:val="16"/>
              </w:rPr>
              <w:t>/</w:t>
            </w:r>
            <w:r w:rsidR="00592C44">
              <w:rPr>
                <w:color w:val="071320" w:themeColor="text2" w:themeShade="80"/>
                <w:szCs w:val="16"/>
              </w:rPr>
              <w:t>EA</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00193D74">
              <w:rPr>
                <w:color w:val="071320" w:themeColor="text2" w:themeShade="80"/>
                <w:szCs w:val="16"/>
              </w:rPr>
              <w:t xml:space="preserve">     </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D241F3">
            <w:pPr>
              <w:tabs>
                <w:tab w:val="left" w:pos="428"/>
              </w:tabs>
              <w:adjustRightInd w:val="0"/>
              <w:ind w:left="-112" w:right="180"/>
              <w:rPr>
                <w:color w:val="071320" w:themeColor="text2" w:themeShade="80"/>
                <w:szCs w:val="16"/>
              </w:rPr>
            </w:pPr>
          </w:p>
        </w:tc>
      </w:tr>
      <w:bookmarkEnd w:id="0"/>
    </w:tbl>
    <w:p w14:paraId="76568F91" w14:textId="257F22DB" w:rsidR="00424BB9" w:rsidRDefault="00424BB9" w:rsidP="00D241F3">
      <w:pPr>
        <w:spacing w:after="95" w:line="259" w:lineRule="auto"/>
        <w:sectPr w:rsidR="00424BB9" w:rsidSect="0070011D">
          <w:pgSz w:w="12240" w:h="15840"/>
          <w:pgMar w:top="1541" w:right="474" w:bottom="1789" w:left="1298" w:header="720" w:footer="720" w:gutter="0"/>
          <w:cols w:space="720"/>
        </w:sectPr>
      </w:pPr>
    </w:p>
    <w:p w14:paraId="55650D7D" w14:textId="77777777" w:rsidR="00D241F3" w:rsidRDefault="00D241F3"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4642DB52" w14:textId="77777777" w:rsidR="00193D74" w:rsidRDefault="00193D74"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50524A82" w14:textId="7E0CE4AF" w:rsidR="0070011D" w:rsidRPr="000255AE" w:rsidRDefault="004617AD"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w:t>
      </w:r>
      <w:r w:rsidR="000255AE">
        <w:rPr>
          <w:bCs/>
          <w:color w:val="0A2F41" w:themeColor="accent1" w:themeShade="80"/>
          <w:kern w:val="0"/>
          <w:szCs w:val="18"/>
          <w:lang w:val="en-US" w:eastAsia="en-US"/>
          <w14:ligatures w14:val="none"/>
        </w:rPr>
        <w:t>E</w:t>
      </w:r>
    </w:p>
    <w:p w14:paraId="238F33F1" w14:textId="5BDB6C92" w:rsidR="00BD14C9" w:rsidRDefault="00592C44" w:rsidP="00592C44">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eastAsia="en-US"/>
          <w14:ligatures w14:val="none"/>
        </w:rPr>
      </w:pPr>
      <w:r w:rsidRPr="00592C44">
        <w:rPr>
          <w:rFonts w:ascii="Arial MT" w:eastAsia="Arial MT" w:hAnsi="Arial MT" w:cs="Arial MT"/>
          <w:b w:val="0"/>
          <w:bCs/>
          <w:color w:val="0A2F41" w:themeColor="accent1" w:themeShade="80"/>
          <w:kern w:val="0"/>
          <w:szCs w:val="16"/>
          <w:lang w:eastAsia="en-US"/>
          <w14:ligatures w14:val="none"/>
        </w:rPr>
        <w:t xml:space="preserve">EMB Agar (Eosin Methylene Blue Agar) is recommended for the isolation and differentiation of gram-negative enteric bacilli from clinical and nonclinical specimens and slightly inhibiting the growth of grampositive bacteria. EMB is used in testing the quality of water, especially in determining if the water is contaminated by pathogenic microorganisms. It is also useful in differentiating between lactose fermenting and non-lactose fermenting bacteria. </w:t>
      </w:r>
      <w:r w:rsidR="00BD14C9" w:rsidRPr="00BD14C9">
        <w:rPr>
          <w:rFonts w:ascii="Arial MT" w:eastAsia="Arial MT" w:hAnsi="Arial MT" w:cs="Arial MT"/>
          <w:b w:val="0"/>
          <w:bCs/>
          <w:color w:val="0A2F41" w:themeColor="accent1" w:themeShade="80"/>
          <w:kern w:val="0"/>
          <w:szCs w:val="16"/>
          <w:lang w:eastAsia="en-US"/>
          <w14:ligatures w14:val="none"/>
        </w:rPr>
        <w:t xml:space="preserve"> </w:t>
      </w:r>
    </w:p>
    <w:p w14:paraId="31DF6754" w14:textId="47C876BF" w:rsidR="00424BB9" w:rsidRPr="008278FA" w:rsidRDefault="004617AD" w:rsidP="00BD14C9">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69376A5D" w14:textId="65AD2047" w:rsidR="00BD14C9" w:rsidRDefault="00592C44" w:rsidP="00592C44">
      <w:pPr>
        <w:pStyle w:val="Heading1"/>
        <w:spacing w:after="0"/>
        <w:ind w:left="0"/>
        <w:rPr>
          <w:bCs/>
          <w:color w:val="0A2F41" w:themeColor="accent1" w:themeShade="80"/>
          <w:kern w:val="0"/>
          <w:szCs w:val="18"/>
          <w:lang w:eastAsia="en-US"/>
          <w14:ligatures w14:val="none"/>
        </w:rPr>
      </w:pPr>
      <w:r w:rsidRPr="00592C44">
        <w:rPr>
          <w:rFonts w:ascii="Arial MT" w:eastAsia="Arial MT" w:hAnsi="Arial MT" w:cs="Arial MT"/>
          <w:b w:val="0"/>
          <w:bCs/>
          <w:color w:val="0A2F41" w:themeColor="accent1" w:themeShade="80"/>
          <w:kern w:val="0"/>
          <w:szCs w:val="16"/>
          <w:lang w:eastAsia="en-US"/>
          <w14:ligatures w14:val="none"/>
        </w:rPr>
        <w:t>Methylene blue and Eosin-Y inhibit gram-positive bacteria to a certain degree. These dyes act as differential indicators due to the fermentation of carbohydrates. The ratio of eosin and methylene blue is approximately 6:1. Sucrose is added to the medium as an alternative carbohydrate source for typically lactose-fermenting, gram-negative bacilli, which do not ferment lactose or do so slowly. The coliforms produce purplish black colonies due to the consumption of methylene blue-eosin dye complex, when the pH drops. The dye complex is absorbed into the colony. Non-fermenters probably raise the pH of surrounding medium by oxidative deamination of protein, which solubilizes the methylene blue-eosin complex causing the appearance of colorless colonies. Some strains of Salmonella and Shigella species do not grow in the presence of eosin and methylene blue. Further tests are required to confirm the isolates.</w:t>
      </w:r>
    </w:p>
    <w:p w14:paraId="780B3C04" w14:textId="77777777" w:rsidR="00592C44" w:rsidRPr="00592C44" w:rsidRDefault="00592C44" w:rsidP="00592C44">
      <w:pPr>
        <w:rPr>
          <w:sz w:val="10"/>
          <w:szCs w:val="18"/>
          <w:lang w:eastAsia="en-US"/>
        </w:rPr>
      </w:pPr>
    </w:p>
    <w:p w14:paraId="0942943C" w14:textId="0DF8724A" w:rsidR="00424BB9" w:rsidRDefault="004617AD" w:rsidP="00BD14C9">
      <w:pPr>
        <w:pStyle w:val="Heading1"/>
        <w:spacing w:after="0"/>
        <w:ind w:left="0"/>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p w14:paraId="0DE4B075" w14:textId="77777777" w:rsidR="00193D74" w:rsidRPr="00193D74" w:rsidRDefault="00193D74" w:rsidP="00193D74"/>
    <w:tbl>
      <w:tblPr>
        <w:tblStyle w:val="TableGrid"/>
        <w:tblW w:w="4949" w:type="dxa"/>
        <w:tblInd w:w="91" w:type="dxa"/>
        <w:tblBorders>
          <w:top w:val="single" w:sz="18" w:space="0" w:color="92D050"/>
          <w:bottom w:val="single" w:sz="18" w:space="0" w:color="92D050"/>
        </w:tblBorders>
        <w:tblCellMar>
          <w:top w:w="6" w:type="dxa"/>
          <w:left w:w="106" w:type="dxa"/>
          <w:right w:w="115" w:type="dxa"/>
        </w:tblCellMar>
        <w:tblLook w:val="04A0" w:firstRow="1" w:lastRow="0" w:firstColumn="1" w:lastColumn="0" w:noHBand="0" w:noVBand="1"/>
      </w:tblPr>
      <w:tblGrid>
        <w:gridCol w:w="3117"/>
        <w:gridCol w:w="1832"/>
      </w:tblGrid>
      <w:tr w:rsidR="00424BB9" w14:paraId="35EFC58D" w14:textId="77777777" w:rsidTr="003F5C9F">
        <w:trPr>
          <w:trHeight w:val="101"/>
        </w:trPr>
        <w:tc>
          <w:tcPr>
            <w:tcW w:w="3117" w:type="dxa"/>
            <w:tcBorders>
              <w:top w:val="single" w:sz="18" w:space="0" w:color="92D050"/>
              <w:bottom w:val="single" w:sz="18" w:space="0" w:color="92D050"/>
            </w:tcBorders>
          </w:tcPr>
          <w:p w14:paraId="5A3D6DEE" w14:textId="77777777" w:rsidR="00424BB9" w:rsidRPr="008278FA" w:rsidRDefault="004617AD" w:rsidP="00D241F3">
            <w:pPr>
              <w:spacing w:line="259" w:lineRule="auto"/>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1832" w:type="dxa"/>
            <w:tcBorders>
              <w:top w:val="single" w:sz="18" w:space="0" w:color="92D050"/>
              <w:bottom w:val="single" w:sz="18" w:space="0" w:color="92D050"/>
            </w:tcBorders>
          </w:tcPr>
          <w:p w14:paraId="01AF1CC8" w14:textId="77777777" w:rsidR="00424BB9" w:rsidRPr="008278FA" w:rsidRDefault="004617AD" w:rsidP="00D241F3">
            <w:pPr>
              <w:spacing w:line="259" w:lineRule="auto"/>
              <w:ind w:left="2"/>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3F5C9F">
        <w:trPr>
          <w:trHeight w:val="601"/>
        </w:trPr>
        <w:tc>
          <w:tcPr>
            <w:tcW w:w="3117" w:type="dxa"/>
            <w:tcBorders>
              <w:top w:val="single" w:sz="18" w:space="0" w:color="92D050"/>
            </w:tcBorders>
          </w:tcPr>
          <w:p w14:paraId="1C57864A" w14:textId="5EF7905A" w:rsidR="00BD14C9" w:rsidRDefault="00BD14C9" w:rsidP="00BD14C9">
            <w:pPr>
              <w:spacing w:line="259" w:lineRule="auto"/>
              <w:rPr>
                <w:rFonts w:ascii="Arial MT" w:eastAsia="Arial MT" w:hAnsi="Arial MT" w:cs="Arial MT"/>
                <w:color w:val="0A2F41" w:themeColor="accent1" w:themeShade="80"/>
                <w:kern w:val="0"/>
                <w:szCs w:val="16"/>
                <w:lang w:eastAsia="en-US"/>
                <w14:ligatures w14:val="none"/>
              </w:rPr>
            </w:pPr>
            <w:r w:rsidRPr="00BD14C9">
              <w:rPr>
                <w:rFonts w:ascii="Arial MT" w:eastAsia="Arial MT" w:hAnsi="Arial MT" w:cs="Arial MT"/>
                <w:color w:val="0A2F41" w:themeColor="accent1" w:themeShade="80"/>
                <w:kern w:val="0"/>
                <w:szCs w:val="16"/>
                <w:lang w:eastAsia="en-US"/>
                <w14:ligatures w14:val="none"/>
              </w:rPr>
              <w:t xml:space="preserve">Peptone </w:t>
            </w:r>
          </w:p>
          <w:p w14:paraId="58197FBB" w14:textId="77777777" w:rsidR="00BD14C9" w:rsidRDefault="00BD14C9" w:rsidP="00BD14C9">
            <w:pPr>
              <w:spacing w:line="259" w:lineRule="auto"/>
              <w:rPr>
                <w:rFonts w:ascii="Arial MT" w:eastAsia="Arial MT" w:hAnsi="Arial MT" w:cs="Arial MT"/>
                <w:color w:val="0A2F41" w:themeColor="accent1" w:themeShade="80"/>
                <w:kern w:val="0"/>
                <w:szCs w:val="16"/>
                <w:lang w:eastAsia="en-US"/>
                <w14:ligatures w14:val="none"/>
              </w:rPr>
            </w:pPr>
            <w:r w:rsidRPr="00BD14C9">
              <w:rPr>
                <w:rFonts w:ascii="Arial MT" w:eastAsia="Arial MT" w:hAnsi="Arial MT" w:cs="Arial MT"/>
                <w:color w:val="0A2F41" w:themeColor="accent1" w:themeShade="80"/>
                <w:kern w:val="0"/>
                <w:szCs w:val="16"/>
                <w:lang w:eastAsia="en-US"/>
                <w14:ligatures w14:val="none"/>
              </w:rPr>
              <w:t xml:space="preserve">Disodium hydrogen phosphate </w:t>
            </w:r>
          </w:p>
          <w:p w14:paraId="42F93AA4" w14:textId="48E934A2" w:rsidR="00592C44" w:rsidRDefault="00592C44" w:rsidP="00BD14C9">
            <w:pPr>
              <w:spacing w:line="259" w:lineRule="auto"/>
              <w:rPr>
                <w:rFonts w:ascii="Arial MT" w:eastAsia="Arial MT" w:hAnsi="Arial MT" w:cs="Arial MT"/>
                <w:color w:val="0A2F41" w:themeColor="accent1" w:themeShade="80"/>
                <w:kern w:val="0"/>
                <w:szCs w:val="16"/>
                <w:lang w:eastAsia="en-US"/>
                <w14:ligatures w14:val="none"/>
              </w:rPr>
            </w:pPr>
            <w:r>
              <w:rPr>
                <w:rFonts w:ascii="Arial MT" w:eastAsia="Arial MT" w:hAnsi="Arial MT" w:cs="Arial MT"/>
                <w:color w:val="0A2F41" w:themeColor="accent1" w:themeShade="80"/>
                <w:kern w:val="0"/>
                <w:szCs w:val="16"/>
                <w:lang w:eastAsia="en-US"/>
                <w14:ligatures w14:val="none"/>
              </w:rPr>
              <w:t>Lactose</w:t>
            </w:r>
          </w:p>
          <w:p w14:paraId="3595157A" w14:textId="294D7021" w:rsidR="00592C44" w:rsidRDefault="00592C44" w:rsidP="00BD14C9">
            <w:pPr>
              <w:spacing w:line="259" w:lineRule="auto"/>
              <w:rPr>
                <w:rFonts w:ascii="Arial MT" w:eastAsia="Arial MT" w:hAnsi="Arial MT" w:cs="Arial MT"/>
                <w:color w:val="0A2F41" w:themeColor="accent1" w:themeShade="80"/>
                <w:kern w:val="0"/>
                <w:szCs w:val="16"/>
                <w:lang w:eastAsia="en-US"/>
                <w14:ligatures w14:val="none"/>
              </w:rPr>
            </w:pPr>
            <w:r>
              <w:rPr>
                <w:rFonts w:ascii="Arial MT" w:eastAsia="Arial MT" w:hAnsi="Arial MT" w:cs="Arial MT"/>
                <w:color w:val="0A2F41" w:themeColor="accent1" w:themeShade="80"/>
                <w:kern w:val="0"/>
                <w:szCs w:val="16"/>
                <w:lang w:eastAsia="en-US"/>
                <w14:ligatures w14:val="none"/>
              </w:rPr>
              <w:t>Sucrose</w:t>
            </w:r>
          </w:p>
          <w:p w14:paraId="3365AF01" w14:textId="5458A198" w:rsidR="00592C44" w:rsidRDefault="00592C44" w:rsidP="00BD14C9">
            <w:pPr>
              <w:spacing w:line="259" w:lineRule="auto"/>
              <w:rPr>
                <w:rFonts w:ascii="Arial MT" w:eastAsia="Arial MT" w:hAnsi="Arial MT" w:cs="Arial MT"/>
                <w:color w:val="0A2F41" w:themeColor="accent1" w:themeShade="80"/>
                <w:kern w:val="0"/>
                <w:szCs w:val="16"/>
                <w:lang w:eastAsia="en-US"/>
                <w14:ligatures w14:val="none"/>
              </w:rPr>
            </w:pPr>
            <w:r>
              <w:rPr>
                <w:rFonts w:ascii="Arial MT" w:eastAsia="Arial MT" w:hAnsi="Arial MT" w:cs="Arial MT"/>
                <w:color w:val="0A2F41" w:themeColor="accent1" w:themeShade="80"/>
                <w:kern w:val="0"/>
                <w:szCs w:val="16"/>
                <w:lang w:eastAsia="en-US"/>
                <w14:ligatures w14:val="none"/>
              </w:rPr>
              <w:t>Eosin-Y</w:t>
            </w:r>
          </w:p>
          <w:p w14:paraId="673C1BCF" w14:textId="0307A4E1" w:rsidR="00592C44" w:rsidRDefault="00592C44" w:rsidP="00BD14C9">
            <w:pPr>
              <w:spacing w:line="259" w:lineRule="auto"/>
              <w:rPr>
                <w:rFonts w:ascii="Arial MT" w:eastAsia="Arial MT" w:hAnsi="Arial MT" w:cs="Arial MT"/>
                <w:color w:val="0A2F41" w:themeColor="accent1" w:themeShade="80"/>
                <w:kern w:val="0"/>
                <w:szCs w:val="16"/>
                <w:lang w:eastAsia="en-US"/>
                <w14:ligatures w14:val="none"/>
              </w:rPr>
            </w:pPr>
            <w:r>
              <w:rPr>
                <w:rFonts w:ascii="Arial MT" w:eastAsia="Arial MT" w:hAnsi="Arial MT" w:cs="Arial MT"/>
                <w:color w:val="0A2F41" w:themeColor="accent1" w:themeShade="80"/>
                <w:kern w:val="0"/>
                <w:szCs w:val="16"/>
                <w:lang w:eastAsia="en-US"/>
                <w14:ligatures w14:val="none"/>
              </w:rPr>
              <w:t>Methylene blue</w:t>
            </w:r>
          </w:p>
          <w:p w14:paraId="2274BBC9" w14:textId="65461940" w:rsidR="002842D5" w:rsidRPr="00BD14C9" w:rsidRDefault="00BD14C9" w:rsidP="00BD14C9">
            <w:pPr>
              <w:spacing w:line="259" w:lineRule="auto"/>
              <w:rPr>
                <w:rFonts w:ascii="Arial MT" w:eastAsia="Arial MT" w:hAnsi="Arial MT" w:cs="Arial MT"/>
                <w:color w:val="0A2F41" w:themeColor="accent1" w:themeShade="80"/>
                <w:kern w:val="0"/>
                <w:szCs w:val="16"/>
                <w:lang w:eastAsia="en-US"/>
                <w14:ligatures w14:val="none"/>
              </w:rPr>
            </w:pPr>
            <w:r w:rsidRPr="00BD14C9">
              <w:rPr>
                <w:rFonts w:ascii="Arial MT" w:eastAsia="Arial MT" w:hAnsi="Arial MT" w:cs="Arial MT"/>
                <w:color w:val="0A2F41" w:themeColor="accent1" w:themeShade="80"/>
                <w:kern w:val="0"/>
                <w:szCs w:val="16"/>
                <w:lang w:eastAsia="en-US"/>
                <w14:ligatures w14:val="none"/>
              </w:rPr>
              <w:t>Agar</w:t>
            </w:r>
          </w:p>
        </w:tc>
        <w:tc>
          <w:tcPr>
            <w:tcW w:w="1832" w:type="dxa"/>
            <w:tcBorders>
              <w:top w:val="single" w:sz="18" w:space="0" w:color="92D050"/>
            </w:tcBorders>
          </w:tcPr>
          <w:p w14:paraId="3E7AA314" w14:textId="77777777" w:rsidR="00BD14C9" w:rsidRDefault="00592C44"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10</w:t>
            </w:r>
          </w:p>
          <w:p w14:paraId="00FCDE39" w14:textId="77777777" w:rsidR="00592C44" w:rsidRDefault="00592C44"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2</w:t>
            </w:r>
          </w:p>
          <w:p w14:paraId="333BB30D" w14:textId="77777777" w:rsidR="00592C44" w:rsidRDefault="00592C44"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7C32C895" w14:textId="77777777" w:rsidR="00592C44" w:rsidRDefault="00592C44"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70DC8461" w14:textId="77777777" w:rsidR="00592C44" w:rsidRDefault="00592C44"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0.4</w:t>
            </w:r>
          </w:p>
          <w:p w14:paraId="6F48DE2D" w14:textId="77777777" w:rsidR="00592C44" w:rsidRDefault="00592C44"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0.065</w:t>
            </w:r>
          </w:p>
          <w:p w14:paraId="64D629EE" w14:textId="291D9AE8" w:rsidR="00592C44" w:rsidRPr="008278FA" w:rsidRDefault="00592C44"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13.5</w:t>
            </w:r>
          </w:p>
        </w:tc>
      </w:tr>
    </w:tbl>
    <w:p w14:paraId="19523FEA" w14:textId="59804681" w:rsidR="00193D74" w:rsidRDefault="00193D74" w:rsidP="00193D74">
      <w:pPr>
        <w:pStyle w:val="Heading2"/>
        <w:ind w:left="0" w:firstLine="0"/>
        <w:rPr>
          <w:rFonts w:ascii="Arial MT" w:eastAsia="Arial MT" w:hAnsi="Arial MT" w:cs="Arial MT"/>
          <w:bCs/>
          <w:iCs/>
          <w:color w:val="0A2F41" w:themeColor="accent1" w:themeShade="80"/>
          <w:kern w:val="0"/>
          <w:sz w:val="18"/>
          <w:szCs w:val="18"/>
          <w:lang w:val="en-US" w:eastAsia="en-US"/>
          <w14:ligatures w14:val="none"/>
        </w:rPr>
      </w:pPr>
      <w:bookmarkStart w:id="1" w:name="_Hlk185004571"/>
    </w:p>
    <w:p w14:paraId="7C7E7A30" w14:textId="12778CD4" w:rsidR="00756A6F" w:rsidRPr="00AF6CA1" w:rsidRDefault="00B87082" w:rsidP="00BD14C9">
      <w:pPr>
        <w:pStyle w:val="Heading2"/>
        <w:ind w:left="0" w:firstLine="0"/>
        <w:rPr>
          <w:rFonts w:ascii="Arial MT" w:eastAsia="Arial MT" w:hAnsi="Arial MT" w:cs="Arial MT"/>
          <w:bCs/>
          <w:iCs/>
          <w:color w:val="0A2F41" w:themeColor="accent1" w:themeShade="80"/>
          <w:kern w:val="0"/>
          <w:sz w:val="18"/>
          <w:szCs w:val="18"/>
          <w:lang w:val="en-US" w:eastAsia="en-US"/>
          <w14:ligatures w14:val="none"/>
        </w:rPr>
      </w:pPr>
      <w:r>
        <w:rPr>
          <w:rFonts w:ascii="Arial MT" w:eastAsia="Arial MT" w:hAnsi="Arial MT" w:cs="Arial MT"/>
          <w:bCs/>
          <w:iCs/>
          <w:color w:val="0A2F41" w:themeColor="accent1" w:themeShade="80"/>
          <w:kern w:val="0"/>
          <w:sz w:val="18"/>
          <w:szCs w:val="18"/>
          <w:lang w:val="en-US" w:eastAsia="en-US"/>
          <w14:ligatures w14:val="none"/>
        </w:rPr>
        <w:t xml:space="preserve">Final pH </w:t>
      </w:r>
      <w:r w:rsidR="00651B8E">
        <w:rPr>
          <w:rFonts w:ascii="Arial MT" w:eastAsia="Arial MT" w:hAnsi="Arial MT" w:cs="Arial MT"/>
          <w:bCs/>
          <w:iCs/>
          <w:color w:val="0A2F41" w:themeColor="accent1" w:themeShade="80"/>
          <w:kern w:val="0"/>
          <w:sz w:val="18"/>
          <w:szCs w:val="18"/>
          <w:lang w:val="en-US" w:eastAsia="en-US"/>
          <w14:ligatures w14:val="none"/>
        </w:rPr>
        <w:t>7.</w:t>
      </w:r>
      <w:r w:rsidR="00592C44">
        <w:rPr>
          <w:rFonts w:ascii="Arial MT" w:eastAsia="Arial MT" w:hAnsi="Arial MT" w:cs="Arial MT"/>
          <w:bCs/>
          <w:iCs/>
          <w:color w:val="0A2F41" w:themeColor="accent1" w:themeShade="80"/>
          <w:kern w:val="0"/>
          <w:sz w:val="18"/>
          <w:szCs w:val="18"/>
          <w:lang w:val="en-US" w:eastAsia="en-US"/>
          <w14:ligatures w14:val="none"/>
        </w:rPr>
        <w:t>2</w:t>
      </w:r>
      <w:r w:rsidR="001B6C03">
        <w:rPr>
          <w:rFonts w:ascii="Arial MT" w:eastAsia="Arial MT" w:hAnsi="Arial MT" w:cs="Arial MT"/>
          <w:bCs/>
          <w:iCs/>
          <w:color w:val="0A2F41" w:themeColor="accent1" w:themeShade="80"/>
          <w:kern w:val="0"/>
          <w:sz w:val="18"/>
          <w:szCs w:val="18"/>
          <w:lang w:val="en-US" w:eastAsia="en-US"/>
          <w14:ligatures w14:val="none"/>
        </w:rPr>
        <w:t xml:space="preserve"> </w:t>
      </w:r>
      <w:r w:rsidR="001B6C03" w:rsidRPr="003263C0">
        <w:rPr>
          <w:rFonts w:ascii="Arial MT" w:eastAsia="Arial MT" w:hAnsi="Arial MT" w:cs="Arial MT"/>
          <w:bCs/>
          <w:iCs/>
          <w:color w:val="0A2F41" w:themeColor="accent1" w:themeShade="80"/>
          <w:kern w:val="0"/>
          <w:sz w:val="18"/>
          <w:szCs w:val="18"/>
          <w:lang w:val="en-US" w:eastAsia="en-US"/>
          <w14:ligatures w14:val="none"/>
        </w:rPr>
        <w:t xml:space="preserve">± 0.2 at 25°C </w:t>
      </w:r>
      <w:bookmarkEnd w:id="1"/>
    </w:p>
    <w:p w14:paraId="1886B820" w14:textId="3E903B72" w:rsidR="00424BB9" w:rsidRDefault="004617AD" w:rsidP="00D241F3">
      <w:pPr>
        <w:pStyle w:val="Heading1"/>
        <w:keepNext w:val="0"/>
        <w:keepLines w:val="0"/>
        <w:widowControl w:val="0"/>
        <w:autoSpaceDE w:val="0"/>
        <w:autoSpaceDN w:val="0"/>
        <w:spacing w:before="94" w:after="0" w:line="240" w:lineRule="auto"/>
        <w:ind w:left="0" w:firstLine="0"/>
      </w:pPr>
      <w:r w:rsidRPr="009A49DC">
        <w:rPr>
          <w:bCs/>
          <w:color w:val="0A2F41" w:themeColor="accent1" w:themeShade="80"/>
          <w:kern w:val="0"/>
          <w:szCs w:val="18"/>
          <w:lang w:val="en-US" w:eastAsia="en-US"/>
          <w14:ligatures w14:val="none"/>
        </w:rPr>
        <w:t xml:space="preserve">PRECAUTIONS AND WARNINGS </w:t>
      </w:r>
    </w:p>
    <w:p w14:paraId="036AAB75" w14:textId="77777777" w:rsidR="00193D74" w:rsidRDefault="00193D74" w:rsidP="00D241F3">
      <w:pPr>
        <w:ind w:left="-5" w:right="36"/>
        <w:rPr>
          <w:rFonts w:ascii="Arial MT" w:eastAsia="Arial MT" w:hAnsi="Arial MT" w:cs="Arial MT"/>
          <w:color w:val="0A2F41" w:themeColor="accent1" w:themeShade="80"/>
          <w:kern w:val="0"/>
          <w:szCs w:val="16"/>
          <w:lang w:val="en-US" w:eastAsia="en-US"/>
          <w14:ligatures w14:val="none"/>
        </w:rPr>
      </w:pPr>
    </w:p>
    <w:p w14:paraId="03527274"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2D44C38B"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Wearing personnel protective equipment (overall, gloves, glasses</w:t>
      </w:r>
      <w:r w:rsidR="003F5C9F" w:rsidRPr="009A49DC">
        <w:rPr>
          <w:rFonts w:ascii="Arial MT" w:eastAsia="Arial MT" w:hAnsi="Arial MT" w:cs="Arial MT"/>
          <w:color w:val="0A2F41" w:themeColor="accent1" w:themeShade="80"/>
          <w:kern w:val="0"/>
          <w:szCs w:val="16"/>
          <w:lang w:val="en-US" w:eastAsia="en-US"/>
          <w14:ligatures w14:val="none"/>
        </w:rPr>
        <w:t>...</w:t>
      </w:r>
      <w:r w:rsidRPr="009A49DC">
        <w:rPr>
          <w:rFonts w:ascii="Arial MT" w:eastAsia="Arial MT" w:hAnsi="Arial MT" w:cs="Arial MT"/>
          <w:color w:val="0A2F41" w:themeColor="accent1" w:themeShade="80"/>
          <w:kern w:val="0"/>
          <w:szCs w:val="16"/>
          <w:lang w:val="en-US" w:eastAsia="en-US"/>
          <w14:ligatures w14:val="none"/>
        </w:rPr>
        <w:t xml:space="preserve">). </w:t>
      </w:r>
    </w:p>
    <w:p w14:paraId="7111B01C"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03403393" w14:textId="79CF18C3" w:rsidR="009710F1" w:rsidRDefault="004617AD" w:rsidP="00651B8E">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w:t>
      </w:r>
      <w:r w:rsidR="003F5C9F" w:rsidRPr="009A49DC">
        <w:rPr>
          <w:rFonts w:ascii="Arial MT" w:eastAsia="Arial MT" w:hAnsi="Arial MT" w:cs="Arial MT"/>
          <w:color w:val="0A2F41" w:themeColor="accent1" w:themeShade="80"/>
          <w:kern w:val="0"/>
          <w:szCs w:val="16"/>
          <w:lang w:val="en-US" w:eastAsia="en-US"/>
          <w14:ligatures w14:val="none"/>
        </w:rPr>
        <w:t>or special</w:t>
      </w:r>
      <w:r w:rsidRPr="009A49DC">
        <w:rPr>
          <w:rFonts w:ascii="Arial MT" w:eastAsia="Arial MT" w:hAnsi="Arial MT" w:cs="Arial MT"/>
          <w:color w:val="0A2F41" w:themeColor="accent1" w:themeShade="80"/>
          <w:kern w:val="0"/>
          <w:szCs w:val="16"/>
          <w:lang w:val="en-US" w:eastAsia="en-US"/>
          <w14:ligatures w14:val="none"/>
        </w:rPr>
        <w:t xml:space="preserve"> waste collection point.  </w:t>
      </w:r>
    </w:p>
    <w:p w14:paraId="5A9C7D0D"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0F8A6DB1" w14:textId="4CFC58AA" w:rsidR="00D241F3" w:rsidRPr="00D241F3" w:rsidRDefault="004617AD" w:rsidP="00592C44">
      <w:pPr>
        <w:ind w:left="165" w:right="36" w:hanging="165"/>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592C44">
        <w:rPr>
          <w:rFonts w:ascii="Arial MT" w:eastAsia="Arial MT" w:hAnsi="Arial MT" w:cs="Arial MT"/>
          <w:color w:val="0A2F41" w:themeColor="accent1" w:themeShade="80"/>
          <w:kern w:val="0"/>
          <w:szCs w:val="16"/>
          <w:lang w:val="en-US" w:eastAsia="en-US"/>
          <w14:ligatures w14:val="none"/>
        </w:rPr>
        <w:t>EMB</w:t>
      </w:r>
      <w:r w:rsidR="00BD14C9">
        <w:rPr>
          <w:rFonts w:ascii="Arial MT" w:eastAsia="Arial MT" w:hAnsi="Arial MT" w:cs="Arial MT"/>
          <w:color w:val="0A2F41" w:themeColor="accent1" w:themeShade="80"/>
          <w:kern w:val="0"/>
          <w:szCs w:val="16"/>
          <w:lang w:val="en-US" w:eastAsia="en-US"/>
          <w14:ligatures w14:val="none"/>
        </w:rPr>
        <w:t xml:space="preserve"> Agar Base</w:t>
      </w:r>
      <w:r w:rsidRPr="009A49DC">
        <w:rPr>
          <w:rFonts w:ascii="Arial MT" w:eastAsia="Arial MT" w:hAnsi="Arial MT" w:cs="Arial MT"/>
          <w:color w:val="0A2F41" w:themeColor="accent1" w:themeShade="80"/>
          <w:kern w:val="0"/>
          <w:szCs w:val="16"/>
          <w:lang w:val="en-US" w:eastAsia="en-US"/>
          <w14:ligatures w14:val="none"/>
        </w:rPr>
        <w:t xml:space="preserve"> material safety</w:t>
      </w:r>
      <w:r w:rsidR="003C6384">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data</w:t>
      </w:r>
      <w:r w:rsidR="00077ED6">
        <w:rPr>
          <w:rFonts w:ascii="Arial MT" w:eastAsia="Arial MT" w:hAnsi="Arial MT" w:cs="Arial MT"/>
          <w:color w:val="0A2F41" w:themeColor="accent1" w:themeShade="80"/>
          <w:kern w:val="0"/>
          <w:szCs w:val="16"/>
          <w:lang w:val="en-US" w:eastAsia="en-US"/>
          <w14:ligatures w14:val="none"/>
        </w:rPr>
        <w:t xml:space="preserve"> </w:t>
      </w:r>
      <w:r w:rsidR="00D241F3">
        <w:rPr>
          <w:rFonts w:ascii="Arial MT" w:eastAsia="Arial MT" w:hAnsi="Arial MT" w:cs="Arial MT"/>
          <w:color w:val="0A2F41" w:themeColor="accent1" w:themeShade="80"/>
          <w:kern w:val="0"/>
          <w:szCs w:val="16"/>
          <w:lang w:val="en-US" w:eastAsia="en-US"/>
          <w14:ligatures w14:val="none"/>
        </w:rPr>
        <w:t>sheet.</w:t>
      </w:r>
    </w:p>
    <w:p w14:paraId="07E25BC9" w14:textId="77777777" w:rsidR="00592C44" w:rsidRPr="00592C44" w:rsidRDefault="00592C44" w:rsidP="00592C44">
      <w:pPr>
        <w:pStyle w:val="Heading1"/>
        <w:spacing w:after="172"/>
        <w:ind w:left="0" w:firstLine="0"/>
        <w:rPr>
          <w:bCs/>
          <w:color w:val="0A2F41" w:themeColor="accent1" w:themeShade="80"/>
          <w:kern w:val="0"/>
          <w:sz w:val="2"/>
          <w:szCs w:val="2"/>
          <w:lang w:val="en-US" w:eastAsia="en-US"/>
          <w14:ligatures w14:val="none"/>
        </w:rPr>
      </w:pPr>
    </w:p>
    <w:p w14:paraId="6DBFE09F" w14:textId="53D9114E" w:rsidR="00BA3D57" w:rsidRPr="00BA3D57" w:rsidRDefault="004617AD" w:rsidP="00592C44">
      <w:pPr>
        <w:pStyle w:val="Heading1"/>
        <w:spacing w:after="172"/>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STORAGE AND STABILITY</w:t>
      </w:r>
    </w:p>
    <w:p w14:paraId="5453A3B0" w14:textId="4BD44D50" w:rsidR="005D2B78" w:rsidRDefault="005D2B78" w:rsidP="00592C44">
      <w:pPr>
        <w:spacing w:after="100"/>
        <w:ind w:left="12" w:right="69"/>
        <w:rPr>
          <w:rFonts w:ascii="Arial MT" w:eastAsia="Arial MT" w:hAnsi="Arial MT" w:cs="Arial MT"/>
          <w:color w:val="0A2F41" w:themeColor="accent1" w:themeShade="80"/>
          <w:kern w:val="0"/>
          <w:szCs w:val="16"/>
          <w:lang w:eastAsia="en-US"/>
          <w14:ligatures w14:val="none"/>
        </w:rPr>
      </w:pPr>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592C44" w:rsidRPr="00592C44">
        <w:rPr>
          <w:rFonts w:ascii="Arial MT" w:eastAsia="Arial MT" w:hAnsi="Arial MT" w:cs="Arial MT"/>
          <w:color w:val="0A2F41" w:themeColor="accent1" w:themeShade="80"/>
          <w:kern w:val="0"/>
          <w:szCs w:val="16"/>
          <w:lang w:val="en-US" w:eastAsia="en-US"/>
          <w14:ligatures w14:val="none"/>
        </w:rPr>
        <w:t xml:space="preserve">EMB </w:t>
      </w:r>
      <w:r w:rsidR="00BD14C9" w:rsidRPr="00BD14C9">
        <w:rPr>
          <w:rFonts w:ascii="Arial MT" w:eastAsia="Arial MT" w:hAnsi="Arial MT" w:cs="Arial MT"/>
          <w:color w:val="0A2F41" w:themeColor="accent1" w:themeShade="80"/>
          <w:kern w:val="0"/>
          <w:szCs w:val="16"/>
          <w:lang w:val="en-US" w:eastAsia="en-US"/>
          <w14:ligatures w14:val="none"/>
        </w:rPr>
        <w:t>Agar Base</w:t>
      </w:r>
      <w:r w:rsidR="00BD14C9" w:rsidRPr="00BD14C9">
        <w:rPr>
          <w:rFonts w:ascii="Arial MT" w:eastAsia="Arial MT" w:hAnsi="Arial MT" w:cs="Arial MT"/>
          <w:color w:val="0A2F41" w:themeColor="accent1" w:themeShade="80"/>
          <w:kern w:val="0"/>
          <w:szCs w:val="16"/>
          <w:lang w:eastAsia="en-US"/>
          <w14:ligatures w14:val="none"/>
        </w:rPr>
        <w:t xml:space="preserve"> </w:t>
      </w:r>
      <w:r w:rsidR="00077ED6" w:rsidRPr="00077ED6">
        <w:rPr>
          <w:rFonts w:ascii="Arial MT" w:eastAsia="Arial MT" w:hAnsi="Arial MT" w:cs="Arial MT"/>
          <w:color w:val="0A2F41" w:themeColor="accent1" w:themeShade="80"/>
          <w:kern w:val="0"/>
          <w:szCs w:val="16"/>
          <w:lang w:eastAsia="en-US"/>
          <w14:ligatures w14:val="none"/>
        </w:rPr>
        <w:t xml:space="preserve">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1B227D59" w:rsidR="00BA3D57" w:rsidRPr="00414069" w:rsidRDefault="00BA3D57" w:rsidP="00414069">
      <w:pPr>
        <w:pStyle w:val="Heading2"/>
        <w:ind w:left="-5"/>
        <w:rPr>
          <w:bCs/>
          <w:i w:val="0"/>
          <w:color w:val="0A2F41" w:themeColor="accent1" w:themeShade="80"/>
          <w:kern w:val="0"/>
          <w:sz w:val="18"/>
          <w:szCs w:val="18"/>
          <w:lang w:val="en-US" w:eastAsia="en-US"/>
          <w14:ligatures w14:val="none"/>
        </w:rPr>
      </w:pPr>
      <w:r w:rsidRPr="00BA3D57">
        <w:rPr>
          <w:bCs/>
          <w:i w:val="0"/>
          <w:color w:val="0A2F41" w:themeColor="accent1" w:themeShade="80"/>
          <w:kern w:val="0"/>
          <w:sz w:val="18"/>
          <w:szCs w:val="18"/>
          <w:lang w:val="en-US" w:eastAsia="en-US"/>
          <w14:ligatures w14:val="none"/>
        </w:rPr>
        <w:t>PROCEDURE</w:t>
      </w:r>
      <w:r w:rsidRPr="00BA3D57">
        <w:rPr>
          <w:bCs/>
          <w:sz w:val="10"/>
        </w:rPr>
        <w:t xml:space="preserve"> </w:t>
      </w:r>
    </w:p>
    <w:p w14:paraId="7EA5D6C5" w14:textId="7EA9B36D" w:rsidR="00BD14C9" w:rsidRDefault="00592C44" w:rsidP="00592C44">
      <w:pPr>
        <w:rPr>
          <w:lang w:eastAsia="en-US"/>
        </w:rPr>
      </w:pPr>
      <w:r w:rsidRPr="00592C44">
        <w:rPr>
          <w:rFonts w:ascii="Arial MT" w:eastAsia="Arial MT" w:hAnsi="Arial MT" w:cs="Arial MT"/>
          <w:color w:val="0A2F41" w:themeColor="accent1" w:themeShade="80"/>
          <w:kern w:val="0"/>
          <w:sz w:val="17"/>
          <w:szCs w:val="16"/>
          <w:lang w:eastAsia="en-US"/>
          <w14:ligatures w14:val="none"/>
        </w:rPr>
        <w:t>Suspend 35.96 grams in 1000 ml distilled water. Heat to boiling to dissolve the medium completely. Sterilize by autoclaving at 15 lbs pressure (121°C) for 15 minutes. AVOID OVERHEATING. Cool to 45- 50°C and shake the medium to oxidize the methylene blue (i.e. to restore its blue color) and to suspend the flocculent precipitate. If the EMB Agar is going to be inoculated on the same day, it can be used without autoclaving.</w:t>
      </w:r>
    </w:p>
    <w:p w14:paraId="63D01721" w14:textId="6F5DD75F" w:rsidR="00592C44" w:rsidRPr="00592C44" w:rsidRDefault="00592C44" w:rsidP="00592C44">
      <w:pPr>
        <w:rPr>
          <w:rFonts w:ascii="Arial MT" w:eastAsia="Arial MT" w:hAnsi="Arial MT" w:cs="Arial MT"/>
          <w:color w:val="0A2F41" w:themeColor="accent1" w:themeShade="80"/>
          <w:kern w:val="0"/>
          <w:sz w:val="17"/>
          <w:szCs w:val="16"/>
          <w:lang w:eastAsia="en-US"/>
          <w14:ligatures w14:val="none"/>
        </w:rPr>
      </w:pPr>
      <w:r w:rsidRPr="00592C44">
        <w:rPr>
          <w:rFonts w:ascii="Arial MT" w:eastAsia="Arial MT" w:hAnsi="Arial MT" w:cs="Arial MT"/>
          <w:color w:val="0A2F41" w:themeColor="accent1" w:themeShade="80"/>
          <w:kern w:val="0"/>
          <w:sz w:val="17"/>
          <w:szCs w:val="16"/>
          <w:lang w:eastAsia="en-US"/>
          <w14:ligatures w14:val="none"/>
        </w:rPr>
        <w:t>NOTE: Store the medium away from light to avoid photo-oxidation</w:t>
      </w:r>
    </w:p>
    <w:p w14:paraId="15EA97D9" w14:textId="77777777" w:rsidR="00592C44" w:rsidRPr="00BD14C9" w:rsidRDefault="00592C44" w:rsidP="00592C44">
      <w:pPr>
        <w:rPr>
          <w:lang w:eastAsia="en-US"/>
        </w:rPr>
      </w:pPr>
    </w:p>
    <w:p w14:paraId="5EF68A78" w14:textId="5CA6CDDE" w:rsidR="00424BB9" w:rsidRPr="00B63AF5" w:rsidRDefault="004617AD" w:rsidP="005471C2">
      <w:pPr>
        <w:pStyle w:val="Heading2"/>
        <w:ind w:left="0" w:firstLine="0"/>
        <w:jc w:val="left"/>
        <w:rPr>
          <w:i w:val="0"/>
          <w:iCs/>
          <w:color w:val="0A2F41" w:themeColor="accent1" w:themeShade="80"/>
          <w:kern w:val="0"/>
          <w:sz w:val="18"/>
          <w:szCs w:val="18"/>
          <w:lang w:val="en-US" w:eastAsia="en-US"/>
          <w14:ligatures w14:val="none"/>
        </w:rPr>
      </w:pPr>
      <w:r w:rsidRPr="00B63AF5">
        <w:rPr>
          <w:i w:val="0"/>
          <w:iCs/>
          <w:color w:val="0A2F41" w:themeColor="accent1" w:themeShade="80"/>
          <w:kern w:val="0"/>
          <w:sz w:val="18"/>
          <w:szCs w:val="18"/>
          <w:lang w:val="en-US" w:eastAsia="en-US"/>
          <w14:ligatures w14:val="none"/>
        </w:rPr>
        <w:t xml:space="preserve">Deterioration </w:t>
      </w:r>
    </w:p>
    <w:p w14:paraId="20F8C4C7" w14:textId="77777777" w:rsidR="009710F1" w:rsidRDefault="009710F1" w:rsidP="009710F1">
      <w:pPr>
        <w:spacing w:line="239" w:lineRule="auto"/>
        <w:ind w:right="131"/>
        <w:rPr>
          <w:rFonts w:asciiTheme="minorBidi" w:hAnsiTheme="minorBidi" w:cstheme="minorBidi"/>
          <w:b/>
          <w:bCs/>
        </w:rPr>
      </w:pPr>
    </w:p>
    <w:p w14:paraId="5D50D85B" w14:textId="2236C66E" w:rsidR="00AA394A" w:rsidRDefault="005D2B78" w:rsidP="00592C44">
      <w:pPr>
        <w:spacing w:line="239" w:lineRule="auto"/>
        <w:ind w:right="131"/>
        <w:rPr>
          <w:b/>
          <w:color w:val="0A2F41" w:themeColor="accent1" w:themeShade="80"/>
          <w:kern w:val="0"/>
          <w:szCs w:val="18"/>
          <w:lang w:eastAsia="en-US"/>
          <w14:ligatures w14:val="none"/>
        </w:rPr>
      </w:pPr>
      <w:r w:rsidRPr="005D2B78">
        <w:rPr>
          <w:rFonts w:asciiTheme="minorBidi" w:hAnsiTheme="minorBidi" w:cstheme="minorBidi"/>
          <w:b/>
          <w:bCs/>
        </w:rPr>
        <w:t>Lab.</w:t>
      </w:r>
      <w:r w:rsidRPr="005D2B78">
        <w:rPr>
          <w:rFonts w:asciiTheme="minorBidi" w:hAnsiTheme="minorBidi" w:cstheme="minorBidi"/>
          <w:b/>
          <w:bCs/>
          <w:color w:val="9BBB59"/>
        </w:rPr>
        <w:t>Vie</w:t>
      </w:r>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592C44">
        <w:rPr>
          <w:color w:val="0A2F41" w:themeColor="accent1" w:themeShade="80"/>
          <w:lang w:val="en-US"/>
        </w:rPr>
        <w:t>EMB</w:t>
      </w:r>
      <w:r w:rsidR="00BD14C9" w:rsidRPr="00BD14C9">
        <w:rPr>
          <w:color w:val="0A2F41" w:themeColor="accent1" w:themeShade="80"/>
          <w:lang w:val="en-US"/>
        </w:rPr>
        <w:t xml:space="preserve"> Agar Base</w:t>
      </w:r>
      <w:r w:rsidR="00E25043" w:rsidRPr="00E25043">
        <w:rPr>
          <w:color w:val="0A2F41" w:themeColor="accent1" w:themeShade="80"/>
        </w:rPr>
        <w:t xml:space="preserve"> </w:t>
      </w:r>
      <w:r w:rsidR="00193D74" w:rsidRPr="00193D74">
        <w:rPr>
          <w:color w:val="0A2F41" w:themeColor="accent1" w:themeShade="80"/>
        </w:rPr>
        <w:t xml:space="preserve">is </w:t>
      </w:r>
      <w:r w:rsidR="00592C44">
        <w:rPr>
          <w:color w:val="0A2F41" w:themeColor="accent1" w:themeShade="80"/>
        </w:rPr>
        <w:t>l</w:t>
      </w:r>
      <w:r w:rsidR="00592C44" w:rsidRPr="00592C44">
        <w:rPr>
          <w:color w:val="0A2F41" w:themeColor="accent1" w:themeShade="80"/>
        </w:rPr>
        <w:t>ight pink to purple homogeneous free flowing powder. Prepared Media is reddish purple colored with greenish cast and finely dispersed precipitate forms in petri dishes. If there are any physical changes for powder or signs of deterioration (shrinking, cracking, or discoloration), and contaminations for hydrated media, discard the medium.</w:t>
      </w:r>
    </w:p>
    <w:p w14:paraId="5DBB3EE2" w14:textId="77777777" w:rsidR="00BD14C9" w:rsidRDefault="00BD14C9" w:rsidP="00BD14C9">
      <w:pPr>
        <w:spacing w:line="239" w:lineRule="auto"/>
        <w:ind w:right="131"/>
        <w:rPr>
          <w:b/>
          <w:color w:val="0A2F41" w:themeColor="accent1" w:themeShade="80"/>
          <w:kern w:val="0"/>
          <w:szCs w:val="18"/>
          <w:lang w:eastAsia="en-US"/>
          <w14:ligatures w14:val="none"/>
        </w:rPr>
      </w:pPr>
    </w:p>
    <w:p w14:paraId="661D44E0" w14:textId="2A6C43E4" w:rsidR="0044579F" w:rsidRDefault="0044579F" w:rsidP="00E25043">
      <w:pPr>
        <w:spacing w:line="239" w:lineRule="auto"/>
        <w:ind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6C4C7B16" w14:textId="6E0D8EEA" w:rsidR="0063335A" w:rsidRDefault="0063335A" w:rsidP="003F5C9F">
      <w:pPr>
        <w:pStyle w:val="Heading1"/>
        <w:ind w:left="0" w:right="88"/>
        <w:rPr>
          <w:b w:val="0"/>
          <w:color w:val="0A2F41" w:themeColor="accent1" w:themeShade="80"/>
          <w:kern w:val="0"/>
          <w:szCs w:val="18"/>
          <w:lang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w:t>
      </w:r>
      <w:r w:rsidR="003F5C9F" w:rsidRPr="004200B8">
        <w:rPr>
          <w:b w:val="0"/>
          <w:color w:val="0A2F41" w:themeColor="accent1" w:themeShade="80"/>
          <w:kern w:val="0"/>
          <w:szCs w:val="18"/>
          <w:lang w:eastAsia="en-US"/>
          <w14:ligatures w14:val="none"/>
        </w:rPr>
        <w:t>, 12</w:t>
      </w:r>
      <w:r w:rsidRPr="004200B8">
        <w:rPr>
          <w:b w:val="0"/>
          <w:color w:val="0A2F41" w:themeColor="accent1" w:themeShade="80"/>
          <w:kern w:val="0"/>
          <w:szCs w:val="18"/>
          <w:lang w:eastAsia="en-US"/>
          <w14:ligatures w14:val="none"/>
        </w:rPr>
        <w:t>). For food and dairy samples, follow appropriate techniques for sample collection and processing as per guidelines (9</w:t>
      </w:r>
      <w:r w:rsidR="003F5C9F" w:rsidRPr="004200B8">
        <w:rPr>
          <w:b w:val="0"/>
          <w:color w:val="0A2F41" w:themeColor="accent1" w:themeShade="80"/>
          <w:kern w:val="0"/>
          <w:szCs w:val="18"/>
          <w:lang w:eastAsia="en-US"/>
          <w14:ligatures w14:val="none"/>
        </w:rPr>
        <w:t>, 10, 13</w:t>
      </w:r>
      <w:r w:rsidRPr="004200B8">
        <w:rPr>
          <w:b w:val="0"/>
          <w:color w:val="0A2F41" w:themeColor="accent1" w:themeShade="80"/>
          <w:kern w:val="0"/>
          <w:szCs w:val="18"/>
          <w:lang w:eastAsia="en-US"/>
          <w14:ligatures w14:val="none"/>
        </w:rPr>
        <w:t>). After use, contaminated materials must be sterilized by autoclaving before discarding.</w:t>
      </w:r>
    </w:p>
    <w:p w14:paraId="13E94DFD" w14:textId="77777777" w:rsidR="0063335A" w:rsidRPr="00BA3D57" w:rsidRDefault="0063335A" w:rsidP="003F5C9F">
      <w:pPr>
        <w:pStyle w:val="Heading1"/>
        <w:spacing w:after="33"/>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5062C7A0" w14:textId="77777777" w:rsidR="00592C44" w:rsidRDefault="00592C44" w:rsidP="00592C44">
      <w:pPr>
        <w:pStyle w:val="Heading1"/>
        <w:spacing w:after="0"/>
        <w:ind w:left="0"/>
        <w:rPr>
          <w:bCs/>
          <w:color w:val="0A2F41" w:themeColor="accent1" w:themeShade="80"/>
          <w:kern w:val="0"/>
          <w:szCs w:val="18"/>
          <w:lang w:eastAsia="en-US"/>
          <w14:ligatures w14:val="none"/>
        </w:rPr>
      </w:pPr>
      <w:r w:rsidRPr="00592C44">
        <w:rPr>
          <w:b w:val="0"/>
          <w:color w:val="0A2F41" w:themeColor="accent1" w:themeShade="80"/>
          <w:kern w:val="0"/>
          <w:szCs w:val="18"/>
          <w:lang w:eastAsia="en-US"/>
          <w14:ligatures w14:val="none"/>
        </w:rPr>
        <w:t xml:space="preserve">Faecal samples, food samples and water samples. </w:t>
      </w:r>
    </w:p>
    <w:p w14:paraId="0050CDF7" w14:textId="789126D4" w:rsidR="0063335A" w:rsidRPr="00BA3D57" w:rsidRDefault="0063335A" w:rsidP="00592C44">
      <w:pPr>
        <w:pStyle w:val="Heading1"/>
        <w:spacing w:after="0"/>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36FA25F1"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358E64A5" w14:textId="371567DF" w:rsidR="0063335A" w:rsidRPr="00BA3D57" w:rsidRDefault="0063335A" w:rsidP="00BD14C9">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w:t>
      </w:r>
      <w:r w:rsidR="00BD14C9">
        <w:rPr>
          <w:b w:val="0"/>
          <w:color w:val="0A2F41" w:themeColor="accent1" w:themeShade="80"/>
          <w:kern w:val="0"/>
          <w:szCs w:val="18"/>
          <w:lang w:eastAsia="en-US"/>
          <w14:ligatures w14:val="none"/>
        </w:rPr>
        <w:t>plates</w:t>
      </w:r>
      <w:r w:rsidR="00EE4997">
        <w:rPr>
          <w:b w:val="0"/>
          <w:color w:val="0A2F41" w:themeColor="accent1" w:themeShade="80"/>
          <w:kern w:val="0"/>
          <w:szCs w:val="18"/>
          <w:lang w:eastAsia="en-US"/>
          <w14:ligatures w14:val="none"/>
        </w:rPr>
        <w:t xml:space="preserve"> </w:t>
      </w:r>
      <w:r w:rsidR="00D241F3">
        <w:rPr>
          <w:b w:val="0"/>
          <w:color w:val="0A2F41" w:themeColor="accent1" w:themeShade="80"/>
          <w:kern w:val="0"/>
          <w:szCs w:val="18"/>
          <w:lang w:eastAsia="en-US"/>
          <w14:ligatures w14:val="none"/>
        </w:rPr>
        <w:t xml:space="preserve"> </w:t>
      </w:r>
    </w:p>
    <w:p w14:paraId="32B7EADB"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2C522334" w14:textId="5F33C164" w:rsidR="0044579F"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738B8DD2" w14:textId="77777777" w:rsidR="00592C44" w:rsidRDefault="00592C44" w:rsidP="003F5C9F">
      <w:pPr>
        <w:pStyle w:val="Heading1"/>
        <w:ind w:left="0" w:firstLine="0"/>
        <w:rPr>
          <w:b w:val="0"/>
          <w:sz w:val="16"/>
          <w:lang w:eastAsia="en-US"/>
        </w:rPr>
      </w:pPr>
    </w:p>
    <w:p w14:paraId="260EDD19" w14:textId="04354543" w:rsidR="00424BB9" w:rsidRPr="00890069" w:rsidRDefault="004617AD" w:rsidP="003F5C9F">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4617AD" w:rsidP="003F5C9F">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7CF22791" w14:textId="77777777" w:rsidR="00BD14C9" w:rsidRDefault="00BD14C9" w:rsidP="00A844D7">
      <w:pPr>
        <w:pStyle w:val="Heading1"/>
        <w:ind w:left="0" w:firstLine="0"/>
        <w:rPr>
          <w:bCs/>
          <w:color w:val="0A2F41" w:themeColor="accent1" w:themeShade="80"/>
          <w:kern w:val="0"/>
          <w:szCs w:val="18"/>
          <w:lang w:val="en-US" w:eastAsia="en-US"/>
          <w14:ligatures w14:val="none"/>
        </w:rPr>
      </w:pPr>
    </w:p>
    <w:p w14:paraId="0E826753" w14:textId="1A03271B" w:rsidR="00424BB9" w:rsidRPr="00890069" w:rsidRDefault="004617AD" w:rsidP="00A844D7">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PERFORMANCE CHARACTERISTICS  </w:t>
      </w:r>
    </w:p>
    <w:p w14:paraId="3BCADDF5" w14:textId="01389DA4" w:rsidR="007219EE" w:rsidRPr="003F5C9F" w:rsidRDefault="005471C2" w:rsidP="005471C2">
      <w:pPr>
        <w:spacing w:after="76"/>
        <w:ind w:left="-90" w:right="36"/>
        <w:rPr>
          <w:rFonts w:ascii="Arial MT" w:eastAsia="Arial MT" w:hAnsi="Arial MT" w:cs="Arial MT"/>
          <w:color w:val="0A2F41" w:themeColor="accent1" w:themeShade="80"/>
          <w:kern w:val="0"/>
          <w:szCs w:val="16"/>
          <w:lang w:eastAsia="en-US"/>
          <w14:ligatures w14:val="none"/>
        </w:rPr>
      </w:pPr>
      <w:r w:rsidRPr="005471C2">
        <w:rPr>
          <w:rFonts w:ascii="Arial MT" w:eastAsia="Arial MT" w:hAnsi="Arial MT" w:cs="Arial MT"/>
          <w:color w:val="0A2F41" w:themeColor="accent1" w:themeShade="80"/>
          <w:kern w:val="0"/>
          <w:szCs w:val="16"/>
          <w:lang w:eastAsia="en-US"/>
          <w14:ligatures w14:val="none"/>
        </w:rPr>
        <w:t>Performance of the medium from type cultures after incubation at a temperature of 35 ± 2°C, under 5 - 10% CO2, and observed after 24 - 72 hours. (It is recommended to grow Aspergillus brasiliensis and Saccharomyces cerevisiae aerobically at 30 ± 2°C).</w:t>
      </w:r>
    </w:p>
    <w:tbl>
      <w:tblPr>
        <w:tblStyle w:val="TableGrid"/>
        <w:tblpPr w:vertAnchor="text" w:horzAnchor="margin" w:tblpY="53"/>
        <w:tblOverlap w:val="never"/>
        <w:tblW w:w="5580" w:type="dxa"/>
        <w:tblInd w:w="0" w:type="dxa"/>
        <w:tblBorders>
          <w:top w:val="single" w:sz="18" w:space="0" w:color="92D050"/>
          <w:bottom w:val="single" w:sz="18" w:space="0" w:color="92D050"/>
          <w:insideH w:val="single" w:sz="8" w:space="0" w:color="E8E8E8" w:themeColor="background2"/>
        </w:tblBorders>
        <w:tblLayout w:type="fixed"/>
        <w:tblCellMar>
          <w:top w:w="3" w:type="dxa"/>
          <w:left w:w="108" w:type="dxa"/>
          <w:right w:w="107" w:type="dxa"/>
        </w:tblCellMar>
        <w:tblLook w:val="04A0" w:firstRow="1" w:lastRow="0" w:firstColumn="1" w:lastColumn="0" w:noHBand="0" w:noVBand="1"/>
      </w:tblPr>
      <w:tblGrid>
        <w:gridCol w:w="3060"/>
        <w:gridCol w:w="1170"/>
        <w:gridCol w:w="1350"/>
      </w:tblGrid>
      <w:tr w:rsidR="00592C44" w:rsidRPr="0063335A" w14:paraId="6AB6855B" w14:textId="1F47A2BE" w:rsidTr="00592C44">
        <w:trPr>
          <w:trHeight w:val="13"/>
        </w:trPr>
        <w:tc>
          <w:tcPr>
            <w:tcW w:w="3060" w:type="dxa"/>
            <w:tcBorders>
              <w:top w:val="single" w:sz="18" w:space="0" w:color="92D050"/>
              <w:bottom w:val="single" w:sz="18" w:space="0" w:color="92D050"/>
            </w:tcBorders>
            <w:vAlign w:val="center"/>
          </w:tcPr>
          <w:p w14:paraId="7D8756F1" w14:textId="77777777" w:rsidR="00592C44" w:rsidRPr="0063335A" w:rsidRDefault="00592C44" w:rsidP="00A844D7">
            <w:pPr>
              <w:spacing w:line="259" w:lineRule="auto"/>
              <w:ind w:left="180" w:right="46"/>
              <w:jc w:val="center"/>
              <w:rPr>
                <w:color w:val="156082" w:themeColor="accent1"/>
              </w:rPr>
            </w:pPr>
            <w:r w:rsidRPr="0063335A">
              <w:rPr>
                <w:b/>
                <w:color w:val="156082" w:themeColor="accent1"/>
              </w:rPr>
              <w:t>Microorganism</w:t>
            </w:r>
          </w:p>
        </w:tc>
        <w:tc>
          <w:tcPr>
            <w:tcW w:w="1170" w:type="dxa"/>
            <w:tcBorders>
              <w:top w:val="single" w:sz="18" w:space="0" w:color="92D050"/>
              <w:bottom w:val="single" w:sz="18" w:space="0" w:color="92D050"/>
            </w:tcBorders>
            <w:vAlign w:val="center"/>
          </w:tcPr>
          <w:p w14:paraId="4C1F6019" w14:textId="5FA6DF8E" w:rsidR="00592C44" w:rsidRPr="0063335A" w:rsidRDefault="00592C44" w:rsidP="008A36A8">
            <w:pPr>
              <w:spacing w:line="259" w:lineRule="auto"/>
              <w:ind w:left="180" w:right="52"/>
              <w:jc w:val="center"/>
              <w:rPr>
                <w:color w:val="156082" w:themeColor="accent1"/>
              </w:rPr>
            </w:pPr>
            <w:r>
              <w:rPr>
                <w:b/>
                <w:color w:val="156082" w:themeColor="accent1"/>
              </w:rPr>
              <w:t>Growth</w:t>
            </w:r>
          </w:p>
        </w:tc>
        <w:tc>
          <w:tcPr>
            <w:tcW w:w="1350" w:type="dxa"/>
            <w:tcBorders>
              <w:top w:val="single" w:sz="18" w:space="0" w:color="92D050"/>
              <w:bottom w:val="single" w:sz="18" w:space="0" w:color="92D050"/>
            </w:tcBorders>
          </w:tcPr>
          <w:p w14:paraId="1A3B0DC5" w14:textId="48256BA4" w:rsidR="00592C44" w:rsidRDefault="00592C44" w:rsidP="008A36A8">
            <w:pPr>
              <w:spacing w:line="259" w:lineRule="auto"/>
              <w:ind w:left="180" w:right="52"/>
              <w:jc w:val="center"/>
              <w:rPr>
                <w:b/>
                <w:color w:val="156082" w:themeColor="accent1"/>
              </w:rPr>
            </w:pPr>
            <w:r>
              <w:rPr>
                <w:b/>
                <w:color w:val="156082" w:themeColor="accent1"/>
              </w:rPr>
              <w:t>Colony color</w:t>
            </w:r>
          </w:p>
        </w:tc>
      </w:tr>
      <w:tr w:rsidR="00592C44" w:rsidRPr="0063335A" w14:paraId="5835F9F1" w14:textId="668C01A0" w:rsidTr="00592C44">
        <w:trPr>
          <w:trHeight w:val="13"/>
        </w:trPr>
        <w:tc>
          <w:tcPr>
            <w:tcW w:w="3060" w:type="dxa"/>
            <w:tcBorders>
              <w:top w:val="single" w:sz="18" w:space="0" w:color="92D050"/>
            </w:tcBorders>
            <w:vAlign w:val="center"/>
          </w:tcPr>
          <w:p w14:paraId="7726F1EF" w14:textId="6221E921" w:rsidR="00592C44" w:rsidRPr="0063335A" w:rsidRDefault="00592C44" w:rsidP="00592C44">
            <w:pPr>
              <w:spacing w:line="259" w:lineRule="auto"/>
              <w:ind w:left="-108"/>
              <w:jc w:val="left"/>
              <w:rPr>
                <w:color w:val="156082" w:themeColor="accent1"/>
              </w:rPr>
            </w:pPr>
            <w:r w:rsidRPr="00592C44">
              <w:rPr>
                <w:i/>
                <w:color w:val="156082" w:themeColor="accent1"/>
              </w:rPr>
              <w:t>Klebsiella aerogenes ATCC 13048</w:t>
            </w:r>
          </w:p>
        </w:tc>
        <w:tc>
          <w:tcPr>
            <w:tcW w:w="1170" w:type="dxa"/>
            <w:tcBorders>
              <w:top w:val="single" w:sz="18" w:space="0" w:color="92D050"/>
            </w:tcBorders>
            <w:vAlign w:val="center"/>
          </w:tcPr>
          <w:p w14:paraId="2C1C6406" w14:textId="77777777" w:rsidR="00592C44" w:rsidRPr="0063335A" w:rsidRDefault="00592C44" w:rsidP="008A36A8">
            <w:pPr>
              <w:spacing w:line="259" w:lineRule="auto"/>
              <w:ind w:left="180" w:right="56"/>
              <w:jc w:val="center"/>
              <w:rPr>
                <w:color w:val="156082" w:themeColor="accent1"/>
              </w:rPr>
            </w:pPr>
            <w:r>
              <w:rPr>
                <w:color w:val="156082" w:themeColor="accent1"/>
              </w:rPr>
              <w:t>Luxuriant</w:t>
            </w:r>
          </w:p>
        </w:tc>
        <w:tc>
          <w:tcPr>
            <w:tcW w:w="1350" w:type="dxa"/>
            <w:tcBorders>
              <w:top w:val="single" w:sz="18" w:space="0" w:color="92D050"/>
            </w:tcBorders>
            <w:vAlign w:val="center"/>
          </w:tcPr>
          <w:p w14:paraId="242746C5" w14:textId="30AFCF7F" w:rsidR="00592C44" w:rsidRDefault="00592C44" w:rsidP="00592C44">
            <w:pPr>
              <w:spacing w:line="259" w:lineRule="auto"/>
              <w:ind w:left="180" w:right="56"/>
              <w:jc w:val="left"/>
              <w:rPr>
                <w:color w:val="156082" w:themeColor="accent1"/>
              </w:rPr>
            </w:pPr>
            <w:r w:rsidRPr="00592C44">
              <w:rPr>
                <w:color w:val="156082" w:themeColor="accent1"/>
              </w:rPr>
              <w:t>Pink color, without sheen</w:t>
            </w:r>
          </w:p>
        </w:tc>
      </w:tr>
      <w:tr w:rsidR="00592C44" w:rsidRPr="0063335A" w14:paraId="0F418123" w14:textId="11D2BFC6" w:rsidTr="00592C44">
        <w:trPr>
          <w:trHeight w:val="13"/>
        </w:trPr>
        <w:tc>
          <w:tcPr>
            <w:tcW w:w="3060" w:type="dxa"/>
            <w:vAlign w:val="center"/>
          </w:tcPr>
          <w:p w14:paraId="29C2827F" w14:textId="2E116E95" w:rsidR="00592C44" w:rsidRPr="0063335A" w:rsidRDefault="00592C44" w:rsidP="00592C44">
            <w:pPr>
              <w:spacing w:line="259" w:lineRule="auto"/>
              <w:ind w:left="-108"/>
              <w:jc w:val="left"/>
              <w:rPr>
                <w:color w:val="156082" w:themeColor="accent1"/>
              </w:rPr>
            </w:pPr>
            <w:r w:rsidRPr="00592C44">
              <w:rPr>
                <w:color w:val="156082" w:themeColor="accent1"/>
              </w:rPr>
              <w:t>Klebsiella pneumoniae ATCC 13883</w:t>
            </w:r>
          </w:p>
        </w:tc>
        <w:tc>
          <w:tcPr>
            <w:tcW w:w="1170" w:type="dxa"/>
            <w:vAlign w:val="center"/>
          </w:tcPr>
          <w:p w14:paraId="261503DA" w14:textId="77777777" w:rsidR="00592C44" w:rsidRPr="0063335A" w:rsidRDefault="00592C44" w:rsidP="008A36A8">
            <w:pPr>
              <w:spacing w:line="259" w:lineRule="auto"/>
              <w:ind w:left="180" w:right="57"/>
              <w:jc w:val="center"/>
              <w:rPr>
                <w:color w:val="156082" w:themeColor="accent1"/>
              </w:rPr>
            </w:pPr>
            <w:r w:rsidRPr="00E25C5F">
              <w:rPr>
                <w:color w:val="156082" w:themeColor="accent1"/>
              </w:rPr>
              <w:t>Luxuriant</w:t>
            </w:r>
          </w:p>
        </w:tc>
        <w:tc>
          <w:tcPr>
            <w:tcW w:w="1350" w:type="dxa"/>
            <w:vAlign w:val="center"/>
          </w:tcPr>
          <w:p w14:paraId="5D13B7FD" w14:textId="790B0151" w:rsidR="00592C44" w:rsidRPr="00E25C5F" w:rsidRDefault="00592C44" w:rsidP="00592C44">
            <w:pPr>
              <w:spacing w:line="259" w:lineRule="auto"/>
              <w:ind w:left="180" w:right="57"/>
              <w:jc w:val="left"/>
              <w:rPr>
                <w:color w:val="156082" w:themeColor="accent1"/>
              </w:rPr>
            </w:pPr>
            <w:r w:rsidRPr="00592C44">
              <w:rPr>
                <w:color w:val="156082" w:themeColor="accent1"/>
              </w:rPr>
              <w:t>Pink color, mucoid</w:t>
            </w:r>
          </w:p>
        </w:tc>
      </w:tr>
      <w:tr w:rsidR="00592C44" w:rsidRPr="0063335A" w14:paraId="4F6F54F4" w14:textId="5886536E" w:rsidTr="00592C44">
        <w:trPr>
          <w:trHeight w:val="13"/>
        </w:trPr>
        <w:tc>
          <w:tcPr>
            <w:tcW w:w="3060" w:type="dxa"/>
            <w:vAlign w:val="center"/>
          </w:tcPr>
          <w:p w14:paraId="66F7407E" w14:textId="5D4DF6A8" w:rsidR="00592C44" w:rsidRPr="00592C44" w:rsidRDefault="00592C44" w:rsidP="00592C44">
            <w:pPr>
              <w:spacing w:line="259" w:lineRule="auto"/>
              <w:ind w:left="-108"/>
              <w:jc w:val="left"/>
              <w:rPr>
                <w:i/>
                <w:color w:val="156082" w:themeColor="accent1"/>
              </w:rPr>
            </w:pPr>
            <w:r w:rsidRPr="00592C44">
              <w:rPr>
                <w:i/>
                <w:color w:val="156082" w:themeColor="accent1"/>
              </w:rPr>
              <w:t>Escherichia coli ATCC 25922</w:t>
            </w:r>
          </w:p>
        </w:tc>
        <w:tc>
          <w:tcPr>
            <w:tcW w:w="1170" w:type="dxa"/>
            <w:vAlign w:val="center"/>
          </w:tcPr>
          <w:p w14:paraId="3672067A" w14:textId="77777777" w:rsidR="00592C44" w:rsidRPr="00E25C5F" w:rsidRDefault="00592C44" w:rsidP="008A36A8">
            <w:pPr>
              <w:spacing w:line="259" w:lineRule="auto"/>
              <w:ind w:left="180" w:right="57"/>
              <w:jc w:val="center"/>
              <w:rPr>
                <w:color w:val="156082" w:themeColor="accent1"/>
              </w:rPr>
            </w:pPr>
          </w:p>
        </w:tc>
        <w:tc>
          <w:tcPr>
            <w:tcW w:w="1350" w:type="dxa"/>
            <w:vAlign w:val="center"/>
          </w:tcPr>
          <w:p w14:paraId="343B79BB" w14:textId="351D83C0" w:rsidR="00592C44" w:rsidRPr="00E25C5F" w:rsidRDefault="00592C44" w:rsidP="00592C44">
            <w:pPr>
              <w:spacing w:line="259" w:lineRule="auto"/>
              <w:ind w:left="180" w:right="57"/>
              <w:jc w:val="left"/>
              <w:rPr>
                <w:color w:val="156082" w:themeColor="accent1"/>
              </w:rPr>
            </w:pPr>
            <w:r w:rsidRPr="00592C44">
              <w:rPr>
                <w:color w:val="156082" w:themeColor="accent1"/>
              </w:rPr>
              <w:t>Purple color with black centre</w:t>
            </w:r>
          </w:p>
        </w:tc>
      </w:tr>
      <w:tr w:rsidR="00592C44" w:rsidRPr="0063335A" w14:paraId="4BC2D6FB" w14:textId="68B9BB72" w:rsidTr="00592C44">
        <w:trPr>
          <w:trHeight w:val="13"/>
        </w:trPr>
        <w:tc>
          <w:tcPr>
            <w:tcW w:w="3060" w:type="dxa"/>
            <w:vAlign w:val="center"/>
          </w:tcPr>
          <w:p w14:paraId="5F03E55E" w14:textId="1CD2360F" w:rsidR="00592C44" w:rsidRPr="0063335A" w:rsidRDefault="00592C44" w:rsidP="00592C44">
            <w:pPr>
              <w:spacing w:line="259" w:lineRule="auto"/>
              <w:ind w:left="-108" w:right="57"/>
              <w:jc w:val="left"/>
              <w:rPr>
                <w:color w:val="156082" w:themeColor="accent1"/>
              </w:rPr>
            </w:pPr>
            <w:r w:rsidRPr="00592C44">
              <w:rPr>
                <w:i/>
                <w:color w:val="156082" w:themeColor="accent1"/>
              </w:rPr>
              <w:t>Proteus mirabilis ATCC 25933</w:t>
            </w:r>
          </w:p>
        </w:tc>
        <w:tc>
          <w:tcPr>
            <w:tcW w:w="1170" w:type="dxa"/>
            <w:vAlign w:val="center"/>
          </w:tcPr>
          <w:p w14:paraId="33833631" w14:textId="77777777" w:rsidR="00592C44" w:rsidRPr="0063335A" w:rsidRDefault="00592C44" w:rsidP="008A36A8">
            <w:pPr>
              <w:spacing w:line="259" w:lineRule="auto"/>
              <w:ind w:left="180" w:right="57"/>
              <w:jc w:val="center"/>
              <w:rPr>
                <w:color w:val="156082" w:themeColor="accent1"/>
              </w:rPr>
            </w:pPr>
            <w:r w:rsidRPr="00E25C5F">
              <w:rPr>
                <w:color w:val="156082" w:themeColor="accent1"/>
              </w:rPr>
              <w:t>Luxuriant</w:t>
            </w:r>
          </w:p>
        </w:tc>
        <w:tc>
          <w:tcPr>
            <w:tcW w:w="1350" w:type="dxa"/>
            <w:vAlign w:val="center"/>
          </w:tcPr>
          <w:p w14:paraId="3858ED51" w14:textId="1DE5F980" w:rsidR="00592C44" w:rsidRPr="00E25C5F" w:rsidRDefault="00592C44" w:rsidP="00592C44">
            <w:pPr>
              <w:spacing w:line="259" w:lineRule="auto"/>
              <w:ind w:left="180" w:right="57"/>
              <w:jc w:val="left"/>
              <w:rPr>
                <w:color w:val="156082" w:themeColor="accent1"/>
              </w:rPr>
            </w:pPr>
            <w:r w:rsidRPr="00592C44">
              <w:rPr>
                <w:color w:val="156082" w:themeColor="accent1"/>
              </w:rPr>
              <w:t>Colorless</w:t>
            </w:r>
          </w:p>
        </w:tc>
      </w:tr>
      <w:tr w:rsidR="00592C44" w:rsidRPr="0063335A" w14:paraId="662E98F2" w14:textId="4694FB4A" w:rsidTr="00592C44">
        <w:trPr>
          <w:trHeight w:val="13"/>
        </w:trPr>
        <w:tc>
          <w:tcPr>
            <w:tcW w:w="3060" w:type="dxa"/>
            <w:vAlign w:val="center"/>
          </w:tcPr>
          <w:p w14:paraId="18C99CEF" w14:textId="3F6F8DE6" w:rsidR="00592C44" w:rsidRPr="003C1429" w:rsidRDefault="00592C44" w:rsidP="00592C44">
            <w:pPr>
              <w:spacing w:line="259" w:lineRule="auto"/>
              <w:ind w:left="-108" w:right="57"/>
              <w:jc w:val="left"/>
              <w:rPr>
                <w:i/>
                <w:color w:val="156082" w:themeColor="accent1"/>
              </w:rPr>
            </w:pPr>
            <w:r w:rsidRPr="00592C44">
              <w:rPr>
                <w:i/>
                <w:color w:val="156082" w:themeColor="accent1"/>
              </w:rPr>
              <w:t>Salmonella Typhimurium (ATCC 14028)</w:t>
            </w:r>
          </w:p>
        </w:tc>
        <w:tc>
          <w:tcPr>
            <w:tcW w:w="1170" w:type="dxa"/>
            <w:vAlign w:val="center"/>
          </w:tcPr>
          <w:p w14:paraId="09964DAD" w14:textId="5A75653F" w:rsidR="00592C44" w:rsidRPr="00E25C5F" w:rsidRDefault="00592C44" w:rsidP="008A36A8">
            <w:pPr>
              <w:spacing w:line="259" w:lineRule="auto"/>
              <w:ind w:left="180" w:right="57"/>
              <w:jc w:val="center"/>
              <w:rPr>
                <w:color w:val="156082" w:themeColor="accent1"/>
              </w:rPr>
            </w:pPr>
            <w:r w:rsidRPr="00E25C5F">
              <w:rPr>
                <w:color w:val="156082" w:themeColor="accent1"/>
              </w:rPr>
              <w:t>Luxuriant</w:t>
            </w:r>
          </w:p>
        </w:tc>
        <w:tc>
          <w:tcPr>
            <w:tcW w:w="1350" w:type="dxa"/>
            <w:vAlign w:val="center"/>
          </w:tcPr>
          <w:p w14:paraId="5C792EEE" w14:textId="548930E0" w:rsidR="00592C44" w:rsidRPr="00E25C5F" w:rsidRDefault="00592C44" w:rsidP="00592C44">
            <w:pPr>
              <w:spacing w:line="259" w:lineRule="auto"/>
              <w:ind w:left="180" w:right="57"/>
              <w:jc w:val="left"/>
              <w:rPr>
                <w:color w:val="156082" w:themeColor="accent1"/>
              </w:rPr>
            </w:pPr>
            <w:r w:rsidRPr="00592C44">
              <w:rPr>
                <w:color w:val="156082" w:themeColor="accent1"/>
              </w:rPr>
              <w:t>Colorless</w:t>
            </w:r>
          </w:p>
        </w:tc>
      </w:tr>
      <w:tr w:rsidR="00592C44" w:rsidRPr="0063335A" w14:paraId="35013750" w14:textId="300A53A1" w:rsidTr="00592C44">
        <w:trPr>
          <w:trHeight w:val="13"/>
        </w:trPr>
        <w:tc>
          <w:tcPr>
            <w:tcW w:w="3060" w:type="dxa"/>
            <w:vAlign w:val="center"/>
          </w:tcPr>
          <w:p w14:paraId="57D4B403" w14:textId="7BB18782" w:rsidR="00592C44" w:rsidRPr="00D241F3" w:rsidRDefault="00592C44" w:rsidP="00592C44">
            <w:pPr>
              <w:spacing w:line="259" w:lineRule="auto"/>
              <w:ind w:left="-108"/>
              <w:jc w:val="left"/>
              <w:rPr>
                <w:i/>
                <w:color w:val="156082" w:themeColor="accent1"/>
                <w:lang w:val="en-US"/>
              </w:rPr>
            </w:pPr>
            <w:r w:rsidRPr="00592C44">
              <w:rPr>
                <w:i/>
                <w:color w:val="156082" w:themeColor="accent1"/>
              </w:rPr>
              <w:t>Staphylococcus aureus (ATCC 6538)</w:t>
            </w:r>
          </w:p>
        </w:tc>
        <w:tc>
          <w:tcPr>
            <w:tcW w:w="1170" w:type="dxa"/>
            <w:vAlign w:val="center"/>
          </w:tcPr>
          <w:p w14:paraId="160ABCFF" w14:textId="468D5AF4" w:rsidR="00592C44" w:rsidRPr="0063335A" w:rsidRDefault="00592C44" w:rsidP="008A36A8">
            <w:pPr>
              <w:spacing w:line="259" w:lineRule="auto"/>
              <w:ind w:left="180" w:right="50"/>
              <w:jc w:val="center"/>
              <w:rPr>
                <w:color w:val="156082" w:themeColor="accent1"/>
              </w:rPr>
            </w:pPr>
            <w:r>
              <w:rPr>
                <w:color w:val="156082" w:themeColor="accent1"/>
              </w:rPr>
              <w:t xml:space="preserve">Inhibited </w:t>
            </w:r>
          </w:p>
        </w:tc>
        <w:tc>
          <w:tcPr>
            <w:tcW w:w="1350" w:type="dxa"/>
            <w:vAlign w:val="center"/>
          </w:tcPr>
          <w:p w14:paraId="173701EF" w14:textId="5811721B" w:rsidR="00592C44" w:rsidRPr="00FA4F5A" w:rsidRDefault="00592C44" w:rsidP="00592C44">
            <w:pPr>
              <w:spacing w:line="259" w:lineRule="auto"/>
              <w:ind w:left="180" w:right="50"/>
              <w:jc w:val="left"/>
              <w:rPr>
                <w:color w:val="156082" w:themeColor="accent1"/>
              </w:rPr>
            </w:pPr>
            <w:r>
              <w:rPr>
                <w:color w:val="156082" w:themeColor="accent1"/>
              </w:rPr>
              <w:t>-</w:t>
            </w:r>
          </w:p>
        </w:tc>
      </w:tr>
    </w:tbl>
    <w:p w14:paraId="750122FF" w14:textId="59C5E9C3" w:rsidR="00414069" w:rsidRPr="00D241F3" w:rsidRDefault="00414069" w:rsidP="00D241F3">
      <w:pPr>
        <w:spacing w:after="76"/>
        <w:ind w:left="180" w:right="36"/>
        <w:rPr>
          <w:rFonts w:ascii="Arial MT" w:eastAsia="Arial MT" w:hAnsi="Arial MT" w:cs="Arial MT"/>
          <w:color w:val="0A2F41" w:themeColor="accent1" w:themeShade="80"/>
          <w:kern w:val="0"/>
          <w:szCs w:val="16"/>
          <w:lang w:val="en-US" w:eastAsia="en-US"/>
          <w14:ligatures w14:val="none"/>
        </w:rPr>
      </w:pPr>
    </w:p>
    <w:p w14:paraId="7E23C8BF" w14:textId="2254C728" w:rsidR="00424BB9" w:rsidRPr="002B5F89" w:rsidRDefault="004617AD" w:rsidP="00E4115E">
      <w:pPr>
        <w:pStyle w:val="Heading1"/>
        <w:ind w:left="0"/>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42BF3836" w14:textId="77777777" w:rsidR="00592C44" w:rsidRDefault="00592C44" w:rsidP="00592C44">
      <w:pPr>
        <w:spacing w:after="55" w:line="259" w:lineRule="auto"/>
        <w:rPr>
          <w:rFonts w:ascii="Arial MT" w:eastAsia="Arial MT" w:hAnsi="Arial MT" w:cs="Arial MT"/>
          <w:color w:val="0A2F41" w:themeColor="accent1" w:themeShade="80"/>
          <w:kern w:val="0"/>
          <w:szCs w:val="16"/>
          <w:lang w:eastAsia="en-US"/>
          <w14:ligatures w14:val="none"/>
        </w:rPr>
      </w:pPr>
      <w:r w:rsidRPr="00592C44">
        <w:rPr>
          <w:rFonts w:ascii="Arial MT" w:eastAsia="Arial MT" w:hAnsi="Arial MT" w:cs="Arial MT"/>
          <w:color w:val="0A2F41" w:themeColor="accent1" w:themeShade="80"/>
          <w:kern w:val="0"/>
          <w:szCs w:val="16"/>
          <w:lang w:eastAsia="en-US"/>
          <w14:ligatures w14:val="none"/>
        </w:rPr>
        <w:t xml:space="preserve">1. Isenberg (Eds.), 1992, Clinical Microbiology Procedures Handbook, Vol . 1, American Society for Microbiology, Washington, D.C. </w:t>
      </w:r>
    </w:p>
    <w:p w14:paraId="6A4E3B6C" w14:textId="77777777" w:rsidR="00592C44" w:rsidRDefault="00592C44" w:rsidP="00592C44">
      <w:pPr>
        <w:spacing w:after="55" w:line="259" w:lineRule="auto"/>
        <w:rPr>
          <w:rFonts w:ascii="Arial MT" w:eastAsia="Arial MT" w:hAnsi="Arial MT" w:cs="Arial MT"/>
          <w:color w:val="0A2F41" w:themeColor="accent1" w:themeShade="80"/>
          <w:kern w:val="0"/>
          <w:szCs w:val="16"/>
          <w:lang w:eastAsia="en-US"/>
          <w14:ligatures w14:val="none"/>
        </w:rPr>
      </w:pPr>
      <w:r w:rsidRPr="00592C44">
        <w:rPr>
          <w:rFonts w:ascii="Arial MT" w:eastAsia="Arial MT" w:hAnsi="Arial MT" w:cs="Arial MT"/>
          <w:color w:val="0A2F41" w:themeColor="accent1" w:themeShade="80"/>
          <w:kern w:val="0"/>
          <w:szCs w:val="16"/>
          <w:lang w:eastAsia="en-US"/>
          <w14:ligatures w14:val="none"/>
        </w:rPr>
        <w:t xml:space="preserve">2. Jorgensen, J.H., Pfaller, M.A., Carroll, K.C., Funke, G., Landry, M.L., Richter, S.S and Warnock., D.W. (2015) Manual of Clinical Microbiology, 11th Edition. Vol. 1. </w:t>
      </w:r>
    </w:p>
    <w:p w14:paraId="06F228C5" w14:textId="77777777" w:rsidR="00592C44" w:rsidRDefault="00592C44" w:rsidP="00592C44">
      <w:pPr>
        <w:spacing w:after="55" w:line="259" w:lineRule="auto"/>
        <w:rPr>
          <w:rFonts w:ascii="Arial MT" w:eastAsia="Arial MT" w:hAnsi="Arial MT" w:cs="Arial MT"/>
          <w:color w:val="0A2F41" w:themeColor="accent1" w:themeShade="80"/>
          <w:kern w:val="0"/>
          <w:szCs w:val="16"/>
          <w:lang w:eastAsia="en-US"/>
          <w14:ligatures w14:val="none"/>
        </w:rPr>
      </w:pPr>
      <w:r w:rsidRPr="00592C44">
        <w:rPr>
          <w:rFonts w:ascii="Arial MT" w:eastAsia="Arial MT" w:hAnsi="Arial MT" w:cs="Arial MT"/>
          <w:color w:val="0A2F41" w:themeColor="accent1" w:themeShade="80"/>
          <w:kern w:val="0"/>
          <w:szCs w:val="16"/>
          <w:lang w:eastAsia="en-US"/>
          <w14:ligatures w14:val="none"/>
        </w:rPr>
        <w:t xml:space="preserve">3. American Public Health Association, American Water Works Association and Water Pollution Control Federation, (1975). 2017. Standard methods for the examination of water and wastewater, 23rd ed. American Public Health Association, Washington, D.C </w:t>
      </w:r>
    </w:p>
    <w:p w14:paraId="5159769B" w14:textId="77777777" w:rsidR="00592C44" w:rsidRDefault="00592C44" w:rsidP="00592C44">
      <w:pPr>
        <w:spacing w:after="55" w:line="259" w:lineRule="auto"/>
        <w:rPr>
          <w:rFonts w:ascii="Arial MT" w:eastAsia="Arial MT" w:hAnsi="Arial MT" w:cs="Arial MT"/>
          <w:color w:val="0A2F41" w:themeColor="accent1" w:themeShade="80"/>
          <w:kern w:val="0"/>
          <w:szCs w:val="16"/>
          <w:lang w:eastAsia="en-US"/>
          <w14:ligatures w14:val="none"/>
        </w:rPr>
      </w:pPr>
      <w:r w:rsidRPr="00592C44">
        <w:rPr>
          <w:rFonts w:ascii="Arial MT" w:eastAsia="Arial MT" w:hAnsi="Arial MT" w:cs="Arial MT"/>
          <w:color w:val="0A2F41" w:themeColor="accent1" w:themeShade="80"/>
          <w:kern w:val="0"/>
          <w:szCs w:val="16"/>
          <w:lang w:eastAsia="en-US"/>
          <w14:ligatures w14:val="none"/>
        </w:rPr>
        <w:t xml:space="preserve">4. Salfinger Y., and Tortorello M.L. Fifth (Ed.), 2015, Compendium of Methods for the Microbiological Examination of Foods, 5th Ed., American Public Health Association, Washington, D.C. </w:t>
      </w:r>
    </w:p>
    <w:p w14:paraId="7A9F257E" w14:textId="70280926" w:rsidR="00424BB9" w:rsidRDefault="00592C44" w:rsidP="00592C44">
      <w:pPr>
        <w:spacing w:after="55" w:line="259" w:lineRule="auto"/>
      </w:pPr>
      <w:r w:rsidRPr="00592C44">
        <w:rPr>
          <w:rFonts w:ascii="Arial MT" w:eastAsia="Arial MT" w:hAnsi="Arial MT" w:cs="Arial MT"/>
          <w:color w:val="0A2F41" w:themeColor="accent1" w:themeShade="80"/>
          <w:kern w:val="0"/>
          <w:szCs w:val="16"/>
          <w:lang w:eastAsia="en-US"/>
          <w14:ligatures w14:val="none"/>
        </w:rPr>
        <w:t>5. Baird R.B., Eaton A.D., and Rice E.W., (Eds.), 2015, Standard Methods for the Examination of Water and Wastewater, 23rd ed., APHA, Washington, D.C</w:t>
      </w:r>
    </w:p>
    <w:tbl>
      <w:tblPr>
        <w:tblStyle w:val="TableGrid"/>
        <w:tblpPr w:leftFromText="180" w:rightFromText="180" w:vertAnchor="text" w:horzAnchor="margin" w:tblpY="146"/>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E4115E" w:rsidRPr="00F504CF" w14:paraId="1790A386" w14:textId="77777777" w:rsidTr="00E4115E">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78E580F1" w14:textId="77777777" w:rsidR="00E4115E" w:rsidRPr="002B5F89" w:rsidRDefault="00E4115E" w:rsidP="00E4115E">
            <w:pPr>
              <w:spacing w:line="259" w:lineRule="auto"/>
              <w:ind w:left="82"/>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E4115E" w:rsidRPr="00F504CF" w14:paraId="6307DC79" w14:textId="77777777" w:rsidTr="00E4115E">
        <w:trPr>
          <w:trHeight w:val="516"/>
        </w:trPr>
        <w:tc>
          <w:tcPr>
            <w:tcW w:w="2340" w:type="dxa"/>
            <w:tcBorders>
              <w:top w:val="single" w:sz="4" w:space="0" w:color="000000"/>
              <w:left w:val="single" w:sz="4" w:space="0" w:color="000000"/>
              <w:bottom w:val="nil"/>
              <w:right w:val="single" w:sz="4" w:space="0" w:color="000000"/>
            </w:tcBorders>
          </w:tcPr>
          <w:p w14:paraId="22DE1CD4" w14:textId="77777777" w:rsidR="00E4115E" w:rsidRPr="00F504CF" w:rsidRDefault="00E4115E" w:rsidP="00E4115E">
            <w:pPr>
              <w:spacing w:after="196" w:line="259" w:lineRule="auto"/>
              <w:ind w:left="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E04BFFE" w14:textId="77777777" w:rsidR="00E4115E" w:rsidRPr="00F504CF" w:rsidRDefault="00E4115E" w:rsidP="00E4115E">
            <w:pPr>
              <w:spacing w:line="259" w:lineRule="auto"/>
              <w:ind w:left="543"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574637FB" w14:textId="77777777" w:rsidR="00E4115E" w:rsidRPr="00F504CF" w:rsidRDefault="00E4115E" w:rsidP="00E4115E">
            <w:pPr>
              <w:spacing w:after="91"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170B763D" wp14:editId="2DC3C5AC">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8"/>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72E636B9"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170B763D" id="Group 10282" o:spid="_x0000_s1027" style="position:absolute;left:0;text-align:left;margin-left:6.9pt;margin-top:2.7pt;width:17.1pt;height:17.25pt;z-index:251672576" coordsize="217266,2192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8" type="#_x0000_t75" style="position:absolute;top:36467;width:217266;height:18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">
                        <v:imagedata r:id="rId9" o:title=""/>
                      </v:shape>
                      <v:rect id="Rectangle 671" o:spid="_x0000_s1029" style="position:absolute;left:136525;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72E636B9"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3BDE87AD"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E4115E" w:rsidRPr="00F504CF" w14:paraId="678D7485" w14:textId="77777777" w:rsidTr="00E4115E">
        <w:trPr>
          <w:trHeight w:val="305"/>
        </w:trPr>
        <w:tc>
          <w:tcPr>
            <w:tcW w:w="2340" w:type="dxa"/>
            <w:tcBorders>
              <w:top w:val="nil"/>
              <w:left w:val="single" w:sz="4" w:space="0" w:color="000000"/>
              <w:bottom w:val="nil"/>
              <w:right w:val="single" w:sz="4" w:space="0" w:color="000000"/>
            </w:tcBorders>
          </w:tcPr>
          <w:p w14:paraId="3FA20BFD"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46B2B051"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4A832436" wp14:editId="24110575">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0"/>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5022F13C"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E4115E" w:rsidRPr="00F504CF" w14:paraId="241AF5C6" w14:textId="77777777" w:rsidTr="00E4115E">
        <w:trPr>
          <w:trHeight w:val="469"/>
        </w:trPr>
        <w:tc>
          <w:tcPr>
            <w:tcW w:w="2340" w:type="dxa"/>
            <w:tcBorders>
              <w:top w:val="nil"/>
              <w:left w:val="single" w:sz="4" w:space="0" w:color="000000"/>
              <w:bottom w:val="nil"/>
              <w:right w:val="single" w:sz="4" w:space="0" w:color="000000"/>
            </w:tcBorders>
            <w:vAlign w:val="center"/>
          </w:tcPr>
          <w:p w14:paraId="38BBF778"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1E1198AD" w14:textId="77777777" w:rsidR="00E4115E" w:rsidRPr="00F504CF" w:rsidRDefault="00E4115E" w:rsidP="00E4115E">
            <w:pPr>
              <w:spacing w:line="259" w:lineRule="auto"/>
              <w:ind w:left="118"/>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3C0B2B2D" wp14:editId="138436BD">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1"/>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04CE497A"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3C0B2B2D" id="Group 10330" o:spid="_x0000_s1030" style="position:absolute;left:0;text-align:left;margin-left:6.05pt;margin-top:-2.2pt;width:19.9pt;height:21.85pt;z-index:251674624" coordsize="252940,277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">
                      <v:shape id="Picture 462" o:spid="_x0000_s1031" type="#_x0000_t75" style="position:absolute;top:48667;width:252940;height:22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">
                        <v:imagedata r:id="rId12" o:title=""/>
                      </v:shape>
                      <v:rect id="Rectangle 731" o:spid="_x0000_s1032" style="position:absolute;left:147320;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04CE497A"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E4115E" w:rsidRPr="00F504CF" w14:paraId="095EDB30" w14:textId="77777777" w:rsidTr="00E4115E">
        <w:trPr>
          <w:trHeight w:val="1199"/>
        </w:trPr>
        <w:tc>
          <w:tcPr>
            <w:tcW w:w="2340" w:type="dxa"/>
            <w:tcBorders>
              <w:top w:val="nil"/>
              <w:left w:val="single" w:sz="4" w:space="0" w:color="000000"/>
              <w:bottom w:val="single" w:sz="4" w:space="0" w:color="000000"/>
              <w:right w:val="single" w:sz="4" w:space="0" w:color="000000"/>
            </w:tcBorders>
          </w:tcPr>
          <w:p w14:paraId="39536700" w14:textId="77777777" w:rsidR="00E4115E" w:rsidRPr="00F504CF" w:rsidRDefault="00E4115E" w:rsidP="00E4115E">
            <w:pPr>
              <w:tabs>
                <w:tab w:val="right" w:pos="2313"/>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5234BEE2" wp14:editId="4C8BD638">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3"/>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4FA33C12" w14:textId="77777777" w:rsidR="00E4115E" w:rsidRPr="00F504CF" w:rsidRDefault="00E4115E" w:rsidP="00E4115E">
            <w:pPr>
              <w:tabs>
                <w:tab w:val="center" w:pos="300"/>
                <w:tab w:val="center" w:pos="1110"/>
              </w:tabs>
              <w:spacing w:after="157"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BA5EE53" wp14:editId="17B4A0AD">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4"/>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44446CE9" w14:textId="77777777" w:rsidR="00E4115E" w:rsidRPr="00F504CF" w:rsidRDefault="00E4115E" w:rsidP="00E4115E">
            <w:pPr>
              <w:tabs>
                <w:tab w:val="center" w:pos="1102"/>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0784BB02" wp14:editId="0A06EB03">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5"/>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1012EF7A" w14:textId="77777777" w:rsidR="00E4115E" w:rsidRPr="00F504CF" w:rsidRDefault="00E4115E" w:rsidP="00E4115E">
            <w:pPr>
              <w:spacing w:after="7"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467276CE" wp14:editId="304496D3">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6"/>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4179E413" w14:textId="77777777" w:rsidR="00E4115E" w:rsidRPr="00F504CF" w:rsidRDefault="00E4115E" w:rsidP="00E4115E">
            <w:pPr>
              <w:spacing w:after="134" w:line="259" w:lineRule="auto"/>
              <w:ind w:left="154" w:right="4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7C2F950D"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4875FFFE" w14:textId="77777777" w:rsidR="00E4115E" w:rsidRPr="00F504CF" w:rsidRDefault="00E4115E" w:rsidP="00E4115E">
            <w:pPr>
              <w:spacing w:after="153"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71EA9F3E"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50EC03E9" w14:textId="77777777" w:rsidR="00E4115E" w:rsidRPr="00F504CF" w:rsidRDefault="00E4115E" w:rsidP="00E4115E">
            <w:pPr>
              <w:spacing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466E3DEC" w14:textId="237B08E1" w:rsidR="00424BB9" w:rsidRDefault="004617AD" w:rsidP="00D241F3">
      <w:pPr>
        <w:spacing w:after="0" w:line="259" w:lineRule="auto"/>
        <w:rPr>
          <w:rFonts w:ascii="Calibri" w:eastAsia="Calibri" w:hAnsi="Calibri" w:cs="Calibri"/>
          <w:color w:val="000000"/>
          <w:sz w:val="22"/>
        </w:rPr>
      </w:pPr>
      <w:r>
        <w:rPr>
          <w:rFonts w:ascii="Calibri" w:eastAsia="Calibri" w:hAnsi="Calibri" w:cs="Calibri"/>
          <w:color w:val="000000"/>
          <w:sz w:val="22"/>
        </w:rPr>
        <w:t xml:space="preserve"> </w:t>
      </w:r>
    </w:p>
    <w:p w14:paraId="3741056B" w14:textId="4A293C34" w:rsidR="00181550" w:rsidRDefault="00181550" w:rsidP="00D241F3">
      <w:pPr>
        <w:spacing w:after="0" w:line="259" w:lineRule="auto"/>
        <w:rPr>
          <w:rFonts w:ascii="Calibri" w:eastAsia="Calibri" w:hAnsi="Calibri" w:cs="Calibri"/>
          <w:color w:val="000000"/>
          <w:sz w:val="22"/>
        </w:rPr>
      </w:pPr>
    </w:p>
    <w:p w14:paraId="58F6610F" w14:textId="7988BFF8" w:rsidR="00181550" w:rsidRDefault="00181550" w:rsidP="00D241F3">
      <w:pPr>
        <w:spacing w:after="0" w:line="259" w:lineRule="auto"/>
        <w:rPr>
          <w:rFonts w:ascii="Calibri" w:eastAsia="Calibri" w:hAnsi="Calibri" w:cs="Calibri"/>
          <w:color w:val="000000"/>
          <w:sz w:val="22"/>
        </w:rPr>
      </w:pPr>
    </w:p>
    <w:p w14:paraId="4DF6E86C" w14:textId="0A5FA655" w:rsidR="00181550" w:rsidRDefault="00181550" w:rsidP="00D241F3">
      <w:pPr>
        <w:spacing w:after="0" w:line="259" w:lineRule="auto"/>
        <w:rPr>
          <w:rFonts w:ascii="Calibri" w:eastAsia="Calibri" w:hAnsi="Calibri" w:cs="Calibri"/>
          <w:color w:val="000000"/>
          <w:sz w:val="22"/>
        </w:rPr>
      </w:pPr>
    </w:p>
    <w:p w14:paraId="5BDC9A29" w14:textId="77777777" w:rsidR="00181550" w:rsidRDefault="00181550" w:rsidP="00D241F3">
      <w:pPr>
        <w:spacing w:after="0" w:line="259" w:lineRule="auto"/>
        <w:rPr>
          <w:rFonts w:ascii="Calibri" w:eastAsia="Calibri" w:hAnsi="Calibri" w:cs="Calibri"/>
          <w:color w:val="000000"/>
          <w:sz w:val="22"/>
        </w:rPr>
      </w:pPr>
    </w:p>
    <w:p w14:paraId="277364EB" w14:textId="782E391F" w:rsidR="00181550" w:rsidRDefault="00181550" w:rsidP="00D241F3">
      <w:pPr>
        <w:spacing w:after="0" w:line="259" w:lineRule="auto"/>
        <w:rPr>
          <w:rFonts w:ascii="Calibri" w:eastAsia="Calibri" w:hAnsi="Calibri" w:cs="Calibri"/>
          <w:color w:val="000000"/>
          <w:sz w:val="22"/>
        </w:rPr>
      </w:pPr>
    </w:p>
    <w:p w14:paraId="6170BD77" w14:textId="0939C7F3" w:rsidR="00181550" w:rsidRDefault="00181550" w:rsidP="00D241F3">
      <w:pPr>
        <w:spacing w:after="0" w:line="259" w:lineRule="auto"/>
        <w:rPr>
          <w:rFonts w:ascii="Calibri" w:eastAsia="Calibri" w:hAnsi="Calibri" w:cs="Calibri"/>
          <w:color w:val="000000"/>
          <w:sz w:val="22"/>
        </w:rPr>
      </w:pPr>
    </w:p>
    <w:p w14:paraId="446D2E81" w14:textId="6E2262F9" w:rsidR="00181550" w:rsidRDefault="00181550" w:rsidP="00D241F3">
      <w:pPr>
        <w:spacing w:after="0" w:line="259" w:lineRule="auto"/>
        <w:rPr>
          <w:rFonts w:ascii="Calibri" w:eastAsia="Calibri" w:hAnsi="Calibri" w:cs="Calibri"/>
          <w:color w:val="000000"/>
          <w:sz w:val="22"/>
        </w:rPr>
      </w:pPr>
    </w:p>
    <w:p w14:paraId="61113971" w14:textId="21B66F9B" w:rsidR="00181550" w:rsidRDefault="00181550" w:rsidP="00D241F3">
      <w:pPr>
        <w:spacing w:after="0" w:line="259" w:lineRule="auto"/>
        <w:rPr>
          <w:rFonts w:ascii="Calibri" w:eastAsia="Calibri" w:hAnsi="Calibri" w:cs="Calibri"/>
          <w:color w:val="000000"/>
          <w:sz w:val="22"/>
        </w:rPr>
      </w:pPr>
    </w:p>
    <w:p w14:paraId="5A7B69C0" w14:textId="77777777" w:rsidR="00181550" w:rsidRDefault="00181550" w:rsidP="00D241F3">
      <w:pPr>
        <w:spacing w:after="0" w:line="259" w:lineRule="auto"/>
        <w:rPr>
          <w:rFonts w:ascii="Calibri" w:eastAsia="Calibri" w:hAnsi="Calibri" w:cs="Calibri"/>
          <w:color w:val="000000"/>
          <w:sz w:val="22"/>
        </w:rPr>
      </w:pPr>
    </w:p>
    <w:p w14:paraId="27578EBC" w14:textId="46B7C871" w:rsidR="00181550" w:rsidRDefault="00181550" w:rsidP="00D241F3">
      <w:pPr>
        <w:spacing w:after="0" w:line="259" w:lineRule="auto"/>
        <w:rPr>
          <w:rFonts w:ascii="Calibri" w:eastAsia="Calibri" w:hAnsi="Calibri" w:cs="Calibri"/>
          <w:color w:val="000000"/>
          <w:sz w:val="22"/>
        </w:rPr>
      </w:pPr>
    </w:p>
    <w:p w14:paraId="04F9AFDD" w14:textId="77777777" w:rsidR="00181550" w:rsidRDefault="00181550" w:rsidP="00D241F3">
      <w:pPr>
        <w:spacing w:after="0" w:line="259" w:lineRule="auto"/>
        <w:rPr>
          <w:rFonts w:ascii="Calibri" w:eastAsia="Calibri" w:hAnsi="Calibri" w:cs="Calibri"/>
          <w:color w:val="000000"/>
          <w:sz w:val="22"/>
        </w:rPr>
      </w:pPr>
    </w:p>
    <w:p w14:paraId="1596EF96" w14:textId="77777777" w:rsidR="00181550" w:rsidRDefault="00181550" w:rsidP="00D241F3">
      <w:pPr>
        <w:spacing w:after="0" w:line="259" w:lineRule="auto"/>
        <w:rPr>
          <w:rFonts w:ascii="Calibri" w:eastAsia="Calibri" w:hAnsi="Calibri" w:cs="Calibri"/>
          <w:color w:val="000000"/>
          <w:sz w:val="22"/>
        </w:rPr>
      </w:pPr>
    </w:p>
    <w:p w14:paraId="6398F062" w14:textId="00CF7EE6" w:rsidR="00181550" w:rsidRDefault="005F3743" w:rsidP="00D241F3">
      <w:pPr>
        <w:spacing w:after="0" w:line="259" w:lineRule="auto"/>
      </w:pPr>
      <w:r w:rsidRPr="00F504CF">
        <w:rPr>
          <w:rFonts w:ascii="Calibri" w:eastAsia="Calibri" w:hAnsi="Calibri" w:cs="Calibri"/>
          <w:noProof/>
          <w:sz w:val="2"/>
          <w:lang w:val="en-US" w:eastAsia="en-US"/>
        </w:rPr>
        <mc:AlternateContent>
          <mc:Choice Requires="wps">
            <w:drawing>
              <wp:anchor distT="45720" distB="45720" distL="114300" distR="114300" simplePos="0" relativeHeight="251677696" behindDoc="0" locked="0" layoutInCell="1" allowOverlap="1" wp14:anchorId="3343F886" wp14:editId="1A8EFFAD">
                <wp:simplePos x="0" y="0"/>
                <wp:positionH relativeFrom="margin">
                  <wp:posOffset>-131674</wp:posOffset>
                </wp:positionH>
                <wp:positionV relativeFrom="margin">
                  <wp:posOffset>8405622</wp:posOffset>
                </wp:positionV>
                <wp:extent cx="736282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982980"/>
                        </a:xfrm>
                        <a:prstGeom prst="rect">
                          <a:avLst/>
                        </a:prstGeom>
                        <a:noFill/>
                        <a:ln w="9525">
                          <a:noFill/>
                          <a:miter lim="800000"/>
                          <a:headEnd/>
                          <a:tailEnd/>
                        </a:ln>
                      </wps:spPr>
                      <wps:txbx>
                        <w:txbxContent>
                          <w:p w14:paraId="7E5138AA" w14:textId="77777777" w:rsidR="005F3743" w:rsidRDefault="005F3743" w:rsidP="005F3743">
                            <w:pPr>
                              <w:rPr>
                                <w:rFonts w:asciiTheme="minorHAnsi" w:hAnsiTheme="minorHAnsi" w:cstheme="minorHAnsi"/>
                                <w:b/>
                                <w:color w:val="001F5F"/>
                                <w:sz w:val="19"/>
                                <w:szCs w:val="19"/>
                              </w:rPr>
                            </w:pPr>
                            <w:r w:rsidRPr="00F504CF">
                              <w:rPr>
                                <w:noProof/>
                                <w:lang w:val="en-US" w:eastAsia="en-US"/>
                              </w:rPr>
                              <w:drawing>
                                <wp:inline distT="0" distB="0" distL="0" distR="0" wp14:anchorId="6AEBE28D" wp14:editId="765F1B0E">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Pr="004572FA">
                              <w:rPr>
                                <w:noProof/>
                                <w:lang w:val="en-US" w:eastAsia="en-US"/>
                              </w:rPr>
                              <w:drawing>
                                <wp:inline distT="0" distB="0" distL="0" distR="0" wp14:anchorId="399DCE37" wp14:editId="75FCDDA2">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CF7D64F" w14:textId="77777777" w:rsidR="005F3743"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1AE5549E" w14:textId="77777777" w:rsidR="005F3743" w:rsidRPr="00414069"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3F886" id="_x0000_s1033" type="#_x0000_t202" style="position:absolute;left:0;text-align:left;margin-left:-10.35pt;margin-top:661.85pt;width:579.75pt;height:77.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" filled="f" stroked="f">
                <v:textbox>
                  <w:txbxContent>
                    <w:p w14:paraId="7E5138AA" w14:textId="77777777" w:rsidR="005F3743" w:rsidRDefault="005F3743" w:rsidP="005F3743">
                      <w:pPr>
                        <w:rPr>
                          <w:rFonts w:asciiTheme="minorHAnsi" w:hAnsiTheme="minorHAnsi" w:cstheme="minorHAnsi"/>
                          <w:b/>
                          <w:color w:val="001F5F"/>
                          <w:sz w:val="19"/>
                          <w:szCs w:val="19"/>
                        </w:rPr>
                      </w:pPr>
                      <w:r w:rsidRPr="00F504CF">
                        <w:rPr>
                          <w:noProof/>
                          <w:lang w:val="en-US" w:eastAsia="en-US"/>
                        </w:rPr>
                        <w:drawing>
                          <wp:inline distT="0" distB="0" distL="0" distR="0" wp14:anchorId="6AEBE28D" wp14:editId="765F1B0E">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Pr="004572FA">
                        <w:rPr>
                          <w:noProof/>
                          <w:lang w:val="en-US" w:eastAsia="en-US"/>
                        </w:rPr>
                        <w:drawing>
                          <wp:inline distT="0" distB="0" distL="0" distR="0" wp14:anchorId="399DCE37" wp14:editId="75FCDDA2">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CF7D64F" w14:textId="77777777" w:rsidR="005F3743"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1AE5549E" w14:textId="77777777" w:rsidR="005F3743" w:rsidRPr="00414069"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181550" w:rsidSect="00D241F3">
      <w:type w:val="continuous"/>
      <w:pgSz w:w="12240" w:h="15840"/>
      <w:pgMar w:top="851" w:right="333" w:bottom="0" w:left="426" w:header="720" w:footer="720" w:gutter="0"/>
      <w:cols w:num="2" w:space="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F2AE9" w14:textId="77777777" w:rsidR="00216983" w:rsidRDefault="00216983" w:rsidP="005A6328">
      <w:pPr>
        <w:spacing w:after="0" w:line="240" w:lineRule="auto"/>
      </w:pPr>
      <w:r>
        <w:separator/>
      </w:r>
    </w:p>
  </w:endnote>
  <w:endnote w:type="continuationSeparator" w:id="0">
    <w:p w14:paraId="00F83879" w14:textId="77777777" w:rsidR="00216983" w:rsidRDefault="00216983"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23F13" w14:textId="77777777" w:rsidR="00216983" w:rsidRDefault="00216983" w:rsidP="005A6328">
      <w:pPr>
        <w:spacing w:after="0" w:line="240" w:lineRule="auto"/>
      </w:pPr>
      <w:r>
        <w:separator/>
      </w:r>
    </w:p>
  </w:footnote>
  <w:footnote w:type="continuationSeparator" w:id="0">
    <w:p w14:paraId="3E1E9E73" w14:textId="77777777" w:rsidR="00216983" w:rsidRDefault="00216983" w:rsidP="005A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967"/>
    <w:multiLevelType w:val="hybridMultilevel"/>
    <w:tmpl w:val="352C35B4"/>
    <w:lvl w:ilvl="0" w:tplc="C92A0E64">
      <w:start w:val="1"/>
      <w:numFmt w:val="decimal"/>
      <w:lvlText w:val="%1."/>
      <w:lvlJc w:val="left"/>
      <w:pPr>
        <w:ind w:left="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C0289F4">
      <w:start w:val="1"/>
      <w:numFmt w:val="lowerLetter"/>
      <w:lvlText w:val="%2"/>
      <w:lvlJc w:val="left"/>
      <w:pPr>
        <w:ind w:left="10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D1684316">
      <w:start w:val="1"/>
      <w:numFmt w:val="lowerRoman"/>
      <w:lvlText w:val="%3"/>
      <w:lvlJc w:val="left"/>
      <w:pPr>
        <w:ind w:left="17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D281A7A">
      <w:start w:val="1"/>
      <w:numFmt w:val="decimal"/>
      <w:lvlText w:val="%4"/>
      <w:lvlJc w:val="left"/>
      <w:pPr>
        <w:ind w:left="25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FF785FA4">
      <w:start w:val="1"/>
      <w:numFmt w:val="lowerLetter"/>
      <w:lvlText w:val="%5"/>
      <w:lvlJc w:val="left"/>
      <w:pPr>
        <w:ind w:left="323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7A56CBF2">
      <w:start w:val="1"/>
      <w:numFmt w:val="lowerRoman"/>
      <w:lvlText w:val="%6"/>
      <w:lvlJc w:val="left"/>
      <w:pPr>
        <w:ind w:left="395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D32C378">
      <w:start w:val="1"/>
      <w:numFmt w:val="decimal"/>
      <w:lvlText w:val="%7"/>
      <w:lvlJc w:val="left"/>
      <w:pPr>
        <w:ind w:left="46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517EC856">
      <w:start w:val="1"/>
      <w:numFmt w:val="lowerLetter"/>
      <w:lvlText w:val="%8"/>
      <w:lvlJc w:val="left"/>
      <w:pPr>
        <w:ind w:left="53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49326FE6">
      <w:start w:val="1"/>
      <w:numFmt w:val="lowerRoman"/>
      <w:lvlText w:val="%9"/>
      <w:lvlJc w:val="left"/>
      <w:pPr>
        <w:ind w:left="61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 w15:restartNumberingAfterBreak="0">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2" w15:restartNumberingAfterBreak="0">
    <w:nsid w:val="228800F3"/>
    <w:multiLevelType w:val="hybridMultilevel"/>
    <w:tmpl w:val="1E0E7282"/>
    <w:lvl w:ilvl="0" w:tplc="784EC988">
      <w:start w:val="2"/>
      <w:numFmt w:val="lowerLetter"/>
      <w:lvlText w:val="%1)"/>
      <w:lvlJc w:val="left"/>
      <w:pPr>
        <w:ind w:left="45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2B2AB10">
      <w:start w:val="1"/>
      <w:numFmt w:val="lowerLetter"/>
      <w:lvlText w:val="%2"/>
      <w:lvlJc w:val="left"/>
      <w:pPr>
        <w:ind w:left="13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35FC6B2E">
      <w:start w:val="1"/>
      <w:numFmt w:val="lowerRoman"/>
      <w:lvlText w:val="%3"/>
      <w:lvlJc w:val="left"/>
      <w:pPr>
        <w:ind w:left="20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4026632E">
      <w:start w:val="1"/>
      <w:numFmt w:val="decimal"/>
      <w:lvlText w:val="%4"/>
      <w:lvlJc w:val="left"/>
      <w:pPr>
        <w:ind w:left="27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65CA2BC">
      <w:start w:val="1"/>
      <w:numFmt w:val="lowerLetter"/>
      <w:lvlText w:val="%5"/>
      <w:lvlJc w:val="left"/>
      <w:pPr>
        <w:ind w:left="351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848E3E">
      <w:start w:val="1"/>
      <w:numFmt w:val="lowerRoman"/>
      <w:lvlText w:val="%6"/>
      <w:lvlJc w:val="left"/>
      <w:pPr>
        <w:ind w:left="423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57EC8880">
      <w:start w:val="1"/>
      <w:numFmt w:val="decimal"/>
      <w:lvlText w:val="%7"/>
      <w:lvlJc w:val="left"/>
      <w:pPr>
        <w:ind w:left="49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45EF8A2">
      <w:start w:val="1"/>
      <w:numFmt w:val="lowerLetter"/>
      <w:lvlText w:val="%8"/>
      <w:lvlJc w:val="left"/>
      <w:pPr>
        <w:ind w:left="56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29C4D124">
      <w:start w:val="1"/>
      <w:numFmt w:val="lowerRoman"/>
      <w:lvlText w:val="%9"/>
      <w:lvlJc w:val="left"/>
      <w:pPr>
        <w:ind w:left="63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3" w15:restartNumberingAfterBreak="0">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4" w15:restartNumberingAfterBreak="0">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5" w15:restartNumberingAfterBreak="0">
    <w:nsid w:val="3AD123F2"/>
    <w:multiLevelType w:val="hybridMultilevel"/>
    <w:tmpl w:val="8A787D3A"/>
    <w:lvl w:ilvl="0" w:tplc="BC466C12">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A34923E">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E1A8D72">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C5E8EEC2">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4866CBC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1B40A67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C23289DE">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93688DD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5C0F3E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6" w15:restartNumberingAfterBreak="0">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7" w15:restartNumberingAfterBreak="0">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8" w15:restartNumberingAfterBreak="0">
    <w:nsid w:val="56B236FE"/>
    <w:multiLevelType w:val="hybridMultilevel"/>
    <w:tmpl w:val="C82E3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8468E"/>
    <w:multiLevelType w:val="hybridMultilevel"/>
    <w:tmpl w:val="672C79A8"/>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0" w15:restartNumberingAfterBreak="0">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11" w15:restartNumberingAfterBreak="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2" w15:restartNumberingAfterBreak="0">
    <w:nsid w:val="67237328"/>
    <w:multiLevelType w:val="hybridMultilevel"/>
    <w:tmpl w:val="70A602B6"/>
    <w:lvl w:ilvl="0" w:tplc="374258B6">
      <w:start w:val="1"/>
      <w:numFmt w:val="decimal"/>
      <w:lvlText w:val="%1."/>
      <w:lvlJc w:val="left"/>
      <w:pPr>
        <w:ind w:left="3870" w:hanging="360"/>
      </w:pPr>
      <w:rPr>
        <w:b w:val="0"/>
        <w:bCs/>
        <w:sz w:val="17"/>
        <w:szCs w:val="17"/>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3" w15:restartNumberingAfterBreak="0">
    <w:nsid w:val="691F0B29"/>
    <w:multiLevelType w:val="hybridMultilevel"/>
    <w:tmpl w:val="0B3E9674"/>
    <w:lvl w:ilvl="0" w:tplc="0809000F">
      <w:start w:val="1"/>
      <w:numFmt w:val="decimal"/>
      <w:lvlText w:val="%1."/>
      <w:lvlJc w:val="lef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4" w15:restartNumberingAfterBreak="0">
    <w:nsid w:val="698C6310"/>
    <w:multiLevelType w:val="hybridMultilevel"/>
    <w:tmpl w:val="3BA47412"/>
    <w:lvl w:ilvl="0" w:tplc="6EDC4B4C">
      <w:start w:val="1"/>
      <w:numFmt w:val="decimal"/>
      <w:lvlText w:val="%1."/>
      <w:lvlJc w:val="left"/>
      <w:pPr>
        <w:ind w:left="1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37E2BEA">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F648D22C">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0947E84">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267A7102">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D8C45AD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2AE4D0DC">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0806D7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884FA0">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5" w15:restartNumberingAfterBreak="0">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6" w15:restartNumberingAfterBreak="0">
    <w:nsid w:val="6CF42105"/>
    <w:multiLevelType w:val="hybridMultilevel"/>
    <w:tmpl w:val="5FF832BC"/>
    <w:lvl w:ilvl="0" w:tplc="9EDA8E9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7" w15:restartNumberingAfterBreak="0">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8" w15:restartNumberingAfterBreak="0">
    <w:nsid w:val="72A608BA"/>
    <w:multiLevelType w:val="hybridMultilevel"/>
    <w:tmpl w:val="DBB8E57E"/>
    <w:lvl w:ilvl="0" w:tplc="A802D8B4">
      <w:start w:val="1"/>
      <w:numFmt w:val="decimal"/>
      <w:lvlText w:val="%1."/>
      <w:lvlJc w:val="left"/>
      <w:pPr>
        <w:ind w:left="185"/>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42427DC">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8DB041A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4E6698C">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9D26362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F6B0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46A11BA">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7A0F0B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BAF2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9" w15:restartNumberingAfterBreak="0">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20" w15:restartNumberingAfterBreak="0">
    <w:nsid w:val="777A4307"/>
    <w:multiLevelType w:val="hybridMultilevel"/>
    <w:tmpl w:val="5DBA014C"/>
    <w:lvl w:ilvl="0" w:tplc="4056B6F6">
      <w:start w:val="4"/>
      <w:numFmt w:val="decimal"/>
      <w:lvlText w:val="%1."/>
      <w:lvlJc w:val="left"/>
      <w:pPr>
        <w:ind w:left="17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693EC65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F2800AE">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B90E1BE">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D2522F1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02BAD6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EB4FB56">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BF3CEC4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B867D08">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21" w15:restartNumberingAfterBreak="0">
    <w:nsid w:val="78761257"/>
    <w:multiLevelType w:val="hybridMultilevel"/>
    <w:tmpl w:val="A1D6256E"/>
    <w:lvl w:ilvl="0" w:tplc="351A9DE6">
      <w:start w:val="1"/>
      <w:numFmt w:val="decimal"/>
      <w:lvlText w:val="%1."/>
      <w:lvlJc w:val="left"/>
      <w:pPr>
        <w:ind w:left="14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08B44C86">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34CE19A8">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80B07BD6">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38AA3126">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D564D64E">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115E8DC4">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35C8C1F2">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D6C2899E">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16cid:durableId="1895433837">
    <w:abstractNumId w:val="6"/>
  </w:num>
  <w:num w:numId="2" w16cid:durableId="1485196025">
    <w:abstractNumId w:val="10"/>
  </w:num>
  <w:num w:numId="3" w16cid:durableId="1728334878">
    <w:abstractNumId w:val="17"/>
  </w:num>
  <w:num w:numId="4" w16cid:durableId="568882523">
    <w:abstractNumId w:val="19"/>
  </w:num>
  <w:num w:numId="5" w16cid:durableId="1935045055">
    <w:abstractNumId w:val="4"/>
  </w:num>
  <w:num w:numId="6" w16cid:durableId="1025522659">
    <w:abstractNumId w:val="11"/>
  </w:num>
  <w:num w:numId="7" w16cid:durableId="968899151">
    <w:abstractNumId w:val="15"/>
  </w:num>
  <w:num w:numId="8" w16cid:durableId="802888019">
    <w:abstractNumId w:val="3"/>
  </w:num>
  <w:num w:numId="9" w16cid:durableId="842629085">
    <w:abstractNumId w:val="1"/>
  </w:num>
  <w:num w:numId="10" w16cid:durableId="646864583">
    <w:abstractNumId w:val="7"/>
  </w:num>
  <w:num w:numId="11" w16cid:durableId="1270578840">
    <w:abstractNumId w:val="5"/>
  </w:num>
  <w:num w:numId="12" w16cid:durableId="897790639">
    <w:abstractNumId w:val="20"/>
  </w:num>
  <w:num w:numId="13" w16cid:durableId="219293613">
    <w:abstractNumId w:val="2"/>
  </w:num>
  <w:num w:numId="14" w16cid:durableId="1965311926">
    <w:abstractNumId w:val="16"/>
  </w:num>
  <w:num w:numId="15" w16cid:durableId="1328242083">
    <w:abstractNumId w:val="9"/>
  </w:num>
  <w:num w:numId="16" w16cid:durableId="1961763273">
    <w:abstractNumId w:val="18"/>
  </w:num>
  <w:num w:numId="17" w16cid:durableId="1242371103">
    <w:abstractNumId w:val="13"/>
  </w:num>
  <w:num w:numId="18" w16cid:durableId="1183207400">
    <w:abstractNumId w:val="14"/>
  </w:num>
  <w:num w:numId="19" w16cid:durableId="63065858">
    <w:abstractNumId w:val="0"/>
  </w:num>
  <w:num w:numId="20" w16cid:durableId="757869239">
    <w:abstractNumId w:val="12"/>
  </w:num>
  <w:num w:numId="21" w16cid:durableId="1833835990">
    <w:abstractNumId w:val="21"/>
  </w:num>
  <w:num w:numId="22" w16cid:durableId="12499969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B9"/>
    <w:rsid w:val="000255AE"/>
    <w:rsid w:val="00032E4E"/>
    <w:rsid w:val="00062D9D"/>
    <w:rsid w:val="00077ED6"/>
    <w:rsid w:val="000E57B1"/>
    <w:rsid w:val="000F3FDE"/>
    <w:rsid w:val="00143E4F"/>
    <w:rsid w:val="00181550"/>
    <w:rsid w:val="00193D74"/>
    <w:rsid w:val="001B6C03"/>
    <w:rsid w:val="001E4E05"/>
    <w:rsid w:val="00201436"/>
    <w:rsid w:val="00216983"/>
    <w:rsid w:val="00242663"/>
    <w:rsid w:val="002842D5"/>
    <w:rsid w:val="002B5F89"/>
    <w:rsid w:val="00301CDD"/>
    <w:rsid w:val="0030641E"/>
    <w:rsid w:val="00315D2B"/>
    <w:rsid w:val="00316108"/>
    <w:rsid w:val="003263C0"/>
    <w:rsid w:val="0034108B"/>
    <w:rsid w:val="0034296F"/>
    <w:rsid w:val="0038596C"/>
    <w:rsid w:val="003C1429"/>
    <w:rsid w:val="003C6384"/>
    <w:rsid w:val="003E4015"/>
    <w:rsid w:val="003F5C9F"/>
    <w:rsid w:val="00412EFA"/>
    <w:rsid w:val="00414069"/>
    <w:rsid w:val="004200B8"/>
    <w:rsid w:val="00424BB9"/>
    <w:rsid w:val="0044579F"/>
    <w:rsid w:val="00446087"/>
    <w:rsid w:val="004617AD"/>
    <w:rsid w:val="00497C33"/>
    <w:rsid w:val="0053301F"/>
    <w:rsid w:val="005471C2"/>
    <w:rsid w:val="0055375B"/>
    <w:rsid w:val="00592C44"/>
    <w:rsid w:val="005A6328"/>
    <w:rsid w:val="005B7745"/>
    <w:rsid w:val="005D2B78"/>
    <w:rsid w:val="005F3743"/>
    <w:rsid w:val="0063335A"/>
    <w:rsid w:val="00651B8E"/>
    <w:rsid w:val="006A6BFC"/>
    <w:rsid w:val="006D457E"/>
    <w:rsid w:val="0070011D"/>
    <w:rsid w:val="00711E2C"/>
    <w:rsid w:val="007219EE"/>
    <w:rsid w:val="00756A6F"/>
    <w:rsid w:val="00786A94"/>
    <w:rsid w:val="008278FA"/>
    <w:rsid w:val="0083751B"/>
    <w:rsid w:val="00890069"/>
    <w:rsid w:val="008920C1"/>
    <w:rsid w:val="008A36A8"/>
    <w:rsid w:val="008B0E57"/>
    <w:rsid w:val="008D08D6"/>
    <w:rsid w:val="00906CF9"/>
    <w:rsid w:val="00923D77"/>
    <w:rsid w:val="0093534B"/>
    <w:rsid w:val="00943B95"/>
    <w:rsid w:val="009710F1"/>
    <w:rsid w:val="009A49DC"/>
    <w:rsid w:val="009E740A"/>
    <w:rsid w:val="009E775B"/>
    <w:rsid w:val="00A05EE0"/>
    <w:rsid w:val="00A602A9"/>
    <w:rsid w:val="00A844D7"/>
    <w:rsid w:val="00A91CB4"/>
    <w:rsid w:val="00AA394A"/>
    <w:rsid w:val="00AF1267"/>
    <w:rsid w:val="00AF6CA1"/>
    <w:rsid w:val="00B1674A"/>
    <w:rsid w:val="00B17B20"/>
    <w:rsid w:val="00B17CDC"/>
    <w:rsid w:val="00B63AF5"/>
    <w:rsid w:val="00B87082"/>
    <w:rsid w:val="00BA3D57"/>
    <w:rsid w:val="00BB314A"/>
    <w:rsid w:val="00BD14C9"/>
    <w:rsid w:val="00BD44D2"/>
    <w:rsid w:val="00BD77EA"/>
    <w:rsid w:val="00C3204C"/>
    <w:rsid w:val="00C360D7"/>
    <w:rsid w:val="00C437EB"/>
    <w:rsid w:val="00CA400A"/>
    <w:rsid w:val="00CB73CD"/>
    <w:rsid w:val="00CD4E77"/>
    <w:rsid w:val="00CE167D"/>
    <w:rsid w:val="00CE64AA"/>
    <w:rsid w:val="00D241F3"/>
    <w:rsid w:val="00D87C42"/>
    <w:rsid w:val="00E25043"/>
    <w:rsid w:val="00E4115E"/>
    <w:rsid w:val="00E73C16"/>
    <w:rsid w:val="00E91F1F"/>
    <w:rsid w:val="00ED4AB9"/>
    <w:rsid w:val="00ED6189"/>
    <w:rsid w:val="00EE4997"/>
    <w:rsid w:val="00F47938"/>
    <w:rsid w:val="00F504CF"/>
    <w:rsid w:val="00F513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4" w:line="247"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011D"/>
    <w:pPr>
      <w:widowControl w:val="0"/>
      <w:autoSpaceDE w:val="0"/>
      <w:autoSpaceDN w:val="0"/>
      <w:spacing w:after="0" w:line="240" w:lineRule="auto"/>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Ahmad wafik</cp:lastModifiedBy>
  <cp:revision>4</cp:revision>
  <dcterms:created xsi:type="dcterms:W3CDTF">2024-12-17T15:07:00Z</dcterms:created>
  <dcterms:modified xsi:type="dcterms:W3CDTF">2025-01-27T16:02:00Z</dcterms:modified>
</cp:coreProperties>
</file>