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385D" w14:textId="77777777" w:rsidR="008E647E" w:rsidRDefault="00F0714D" w:rsidP="000648C7">
      <w:pPr>
        <w:tabs>
          <w:tab w:val="left" w:pos="7786"/>
        </w:tabs>
        <w:ind w:left="105"/>
        <w:rPr>
          <w:rFonts w:ascii="Times New Roman"/>
          <w:sz w:val="20"/>
        </w:rPr>
      </w:pPr>
      <w:r w:rsidRPr="00F0714D">
        <w:rPr>
          <w:rFonts w:ascii="Times New Roman"/>
          <w:noProof/>
          <w:sz w:val="20"/>
        </w:rPr>
        <w:drawing>
          <wp:anchor distT="0" distB="0" distL="114300" distR="114300" simplePos="0" relativeHeight="487600640" behindDoc="0" locked="0" layoutInCell="1" allowOverlap="1" wp14:anchorId="2DD41B00" wp14:editId="3D1CAADD">
            <wp:simplePos x="0" y="0"/>
            <wp:positionH relativeFrom="margin">
              <wp:posOffset>-114300</wp:posOffset>
            </wp:positionH>
            <wp:positionV relativeFrom="margin">
              <wp:posOffset>2540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14:paraId="2B2728F8" w14:textId="77777777" w:rsidR="00F0714D" w:rsidRPr="000648C7" w:rsidRDefault="00F0714D" w:rsidP="000648C7">
      <w:pPr>
        <w:tabs>
          <w:tab w:val="left" w:pos="7786"/>
        </w:tabs>
        <w:ind w:left="105"/>
        <w:rPr>
          <w:rFonts w:ascii="Times New Roman"/>
          <w:sz w:val="20"/>
        </w:rPr>
      </w:pPr>
      <w:r w:rsidRPr="00F0714D">
        <w:rPr>
          <w:rFonts w:ascii="Times New Roman"/>
          <w:noProof/>
          <w:sz w:val="20"/>
        </w:rPr>
        <mc:AlternateContent>
          <mc:Choice Requires="wps">
            <w:drawing>
              <wp:anchor distT="45720" distB="45720" distL="114300" distR="114300" simplePos="0" relativeHeight="487602688" behindDoc="0" locked="0" layoutInCell="1" allowOverlap="1" wp14:anchorId="0FD3AE4A" wp14:editId="46D203BB">
                <wp:simplePos x="0" y="0"/>
                <wp:positionH relativeFrom="margin">
                  <wp:posOffset>1956993</wp:posOffset>
                </wp:positionH>
                <wp:positionV relativeFrom="margin">
                  <wp:posOffset>213334</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18DFD1B7" w14:textId="77777777" w:rsidR="00F0714D" w:rsidRPr="00F0714D" w:rsidRDefault="00F0714D" w:rsidP="00F0714D">
                            <w:pPr>
                              <w:jc w:val="center"/>
                              <w:rPr>
                                <w:rFonts w:ascii="Arial" w:eastAsia="Arial" w:hAnsi="Arial" w:cs="Arial"/>
                                <w:b/>
                                <w:bCs/>
                                <w:color w:val="2F5496"/>
                                <w:kern w:val="2"/>
                                <w:sz w:val="36"/>
                                <w:szCs w:val="52"/>
                                <w:lang w:eastAsia="en-GB"/>
                                <w14:ligatures w14:val="standardContextual"/>
                              </w:rPr>
                            </w:pPr>
                            <w:r w:rsidRPr="00F0714D">
                              <w:rPr>
                                <w:rFonts w:ascii="Arial" w:eastAsia="Arial" w:hAnsi="Arial" w:cs="Arial"/>
                                <w:b/>
                                <w:bCs/>
                                <w:color w:val="2F5496"/>
                                <w:kern w:val="2"/>
                                <w:sz w:val="36"/>
                                <w:szCs w:val="52"/>
                                <w:lang w:eastAsia="en-GB"/>
                                <w14:ligatures w14:val="standardContextual"/>
                              </w:rPr>
                              <w:t>Giolitti Cantoni Broth Base</w:t>
                            </w:r>
                          </w:p>
                          <w:p w14:paraId="5D7D0D68" w14:textId="77777777" w:rsidR="00F0714D" w:rsidRPr="005A6328" w:rsidRDefault="00F0714D" w:rsidP="00F0714D">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D3AE4A" id="_x0000_t202" coordsize="21600,21600" o:spt="202" path="m,l,21600r21600,l21600,xe">
                <v:stroke joinstyle="miter"/>
                <v:path gradientshapeok="t" o:connecttype="rect"/>
              </v:shapetype>
              <v:shape id="Text Box 2" o:spid="_x0000_s1026" type="#_x0000_t202" style="position:absolute;left:0;text-align:left;margin-left:154.1pt;margin-top:16.8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" filled="f" stroked="f">
                <v:textbox>
                  <w:txbxContent>
                    <w:p w14:paraId="18DFD1B7" w14:textId="77777777" w:rsidR="00F0714D" w:rsidRPr="00F0714D" w:rsidRDefault="00F0714D" w:rsidP="00F0714D">
                      <w:pPr>
                        <w:jc w:val="center"/>
                        <w:rPr>
                          <w:rFonts w:ascii="Arial" w:eastAsia="Arial" w:hAnsi="Arial" w:cs="Arial"/>
                          <w:b/>
                          <w:bCs/>
                          <w:color w:val="2F5496"/>
                          <w:kern w:val="2"/>
                          <w:sz w:val="36"/>
                          <w:szCs w:val="52"/>
                          <w:lang w:eastAsia="en-GB"/>
                          <w14:ligatures w14:val="standardContextual"/>
                        </w:rPr>
                      </w:pPr>
                      <w:r w:rsidRPr="00F0714D">
                        <w:rPr>
                          <w:rFonts w:ascii="Arial" w:eastAsia="Arial" w:hAnsi="Arial" w:cs="Arial"/>
                          <w:b/>
                          <w:bCs/>
                          <w:color w:val="2F5496"/>
                          <w:kern w:val="2"/>
                          <w:sz w:val="36"/>
                          <w:szCs w:val="52"/>
                          <w:lang w:eastAsia="en-GB"/>
                          <w14:ligatures w14:val="standardContextual"/>
                        </w:rPr>
                        <w:t>Giolitti Cantoni Broth Base</w:t>
                      </w:r>
                    </w:p>
                    <w:p w14:paraId="5D7D0D68" w14:textId="77777777" w:rsidR="00F0714D" w:rsidRPr="005A6328" w:rsidRDefault="00F0714D" w:rsidP="00F0714D">
                      <w:pPr>
                        <w:jc w:val="center"/>
                        <w:rPr>
                          <w:b/>
                          <w:bCs/>
                          <w:sz w:val="36"/>
                          <w:szCs w:val="52"/>
                        </w:rPr>
                      </w:pPr>
                    </w:p>
                  </w:txbxContent>
                </v:textbox>
                <w10:wrap type="square" anchorx="margin" anchory="margin"/>
              </v:shape>
            </w:pict>
          </mc:Fallback>
        </mc:AlternateContent>
      </w:r>
    </w:p>
    <w:p w14:paraId="185B7C20" w14:textId="77777777" w:rsidR="00F0714D" w:rsidRDefault="00F0714D" w:rsidP="007F65C9">
      <w:pPr>
        <w:pStyle w:val="BodyText"/>
        <w:spacing w:before="10"/>
        <w:ind w:left="993" w:right="867"/>
        <w:jc w:val="center"/>
        <w:rPr>
          <w:noProof/>
          <w:color w:val="244061" w:themeColor="accent1" w:themeShade="80"/>
          <w:lang w:val="en-GB"/>
        </w:rPr>
      </w:pPr>
    </w:p>
    <w:p w14:paraId="08B59CCA" w14:textId="77777777" w:rsidR="00F0714D" w:rsidRDefault="00F0714D" w:rsidP="007F65C9">
      <w:pPr>
        <w:pStyle w:val="BodyText"/>
        <w:spacing w:before="10"/>
        <w:ind w:left="993" w:right="867"/>
        <w:jc w:val="center"/>
        <w:rPr>
          <w:noProof/>
          <w:color w:val="244061" w:themeColor="accent1" w:themeShade="80"/>
          <w:lang w:val="en-GB"/>
        </w:rPr>
      </w:pPr>
    </w:p>
    <w:p w14:paraId="3A4C9799" w14:textId="77777777" w:rsidR="005715A6" w:rsidRPr="00F0714D" w:rsidRDefault="00F0714D" w:rsidP="007F65C9">
      <w:pPr>
        <w:pStyle w:val="BodyText"/>
        <w:spacing w:before="10"/>
        <w:ind w:left="993" w:right="867"/>
        <w:jc w:val="center"/>
        <w:rPr>
          <w:noProof/>
          <w:color w:val="244061" w:themeColor="accent1" w:themeShade="80"/>
          <w:lang w:val="en-GB"/>
        </w:rPr>
      </w:pPr>
      <w:r w:rsidRPr="00F0714D">
        <w:rPr>
          <w:rFonts w:ascii="Times New Roman"/>
          <w:noProof/>
          <w:sz w:val="20"/>
        </w:rPr>
        <mc:AlternateContent>
          <mc:Choice Requires="wpg">
            <w:drawing>
              <wp:anchor distT="0" distB="0" distL="114300" distR="114300" simplePos="0" relativeHeight="487601664" behindDoc="0" locked="0" layoutInCell="1" allowOverlap="1" wp14:anchorId="01E5F547" wp14:editId="6DFF5E30">
                <wp:simplePos x="0" y="0"/>
                <wp:positionH relativeFrom="page">
                  <wp:posOffset>1722176</wp:posOffset>
                </wp:positionH>
                <wp:positionV relativeFrom="page">
                  <wp:posOffset>733247</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33A29F6E" id="Group 12" o:spid="_x0000_s1026" style="position:absolute;left:0;text-align:left;margin-left:135.6pt;margin-top:57.75pt;width:466.3pt;height:7.7pt;z-index:48760166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r w:rsidR="007F65C9" w:rsidRPr="00F0714D">
        <w:rPr>
          <w:noProof/>
          <w:color w:val="244061" w:themeColor="accent1" w:themeShade="80"/>
          <w:lang w:val="en-GB"/>
        </w:rPr>
        <w:t>Giolitti Cantoni Broth Base is used for selective enrichment of Staphylococcus aureus from foods</w:t>
      </w: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4965"/>
      </w:tblGrid>
      <w:tr w:rsidR="008E647E" w:rsidRPr="00F0714D" w14:paraId="238681FF" w14:textId="77777777" w:rsidTr="00F0714D">
        <w:trPr>
          <w:trHeight w:val="369"/>
        </w:trPr>
        <w:tc>
          <w:tcPr>
            <w:tcW w:w="4586" w:type="dxa"/>
            <w:tcBorders>
              <w:right w:val="nil"/>
            </w:tcBorders>
          </w:tcPr>
          <w:p w14:paraId="2760947C" w14:textId="748A0236" w:rsidR="00F0714D" w:rsidRDefault="00F0714D">
            <w:pPr>
              <w:pStyle w:val="TableParagraph"/>
              <w:tabs>
                <w:tab w:val="left" w:pos="2753"/>
              </w:tabs>
              <w:spacing w:line="182" w:lineRule="exact"/>
              <w:ind w:left="215" w:right="757" w:firstLine="2"/>
              <w:rPr>
                <w:noProof/>
                <w:color w:val="244061" w:themeColor="accent1" w:themeShade="80"/>
                <w:sz w:val="16"/>
                <w:szCs w:val="16"/>
                <w:lang w:val="en-GB"/>
              </w:rPr>
            </w:pPr>
            <w:r>
              <w:rPr>
                <w:noProof/>
                <w:color w:val="244061" w:themeColor="accent1" w:themeShade="80"/>
                <w:sz w:val="16"/>
                <w:szCs w:val="16"/>
                <w:lang w:val="en-GB"/>
              </w:rPr>
              <w:t>REF: V</w:t>
            </w:r>
            <w:r w:rsidR="00DF2F41">
              <w:rPr>
                <w:noProof/>
                <w:color w:val="244061" w:themeColor="accent1" w:themeShade="80"/>
                <w:sz w:val="16"/>
                <w:szCs w:val="16"/>
                <w:lang w:val="en-GB"/>
              </w:rPr>
              <w:t>.1</w:t>
            </w:r>
            <w:r w:rsidR="007F65C9" w:rsidRPr="00F0714D">
              <w:rPr>
                <w:noProof/>
                <w:color w:val="244061" w:themeColor="accent1" w:themeShade="80"/>
                <w:sz w:val="16"/>
                <w:szCs w:val="16"/>
                <w:lang w:val="en-GB"/>
              </w:rPr>
              <w:t>/GI</w:t>
            </w:r>
            <w:r>
              <w:rPr>
                <w:noProof/>
                <w:color w:val="244061" w:themeColor="accent1" w:themeShade="80"/>
                <w:sz w:val="16"/>
                <w:szCs w:val="16"/>
                <w:lang w:val="en-GB"/>
              </w:rPr>
              <w:t>01.100</w:t>
            </w:r>
            <w:r w:rsidR="000648C7" w:rsidRPr="00F0714D">
              <w:rPr>
                <w:noProof/>
                <w:color w:val="244061" w:themeColor="accent1" w:themeShade="80"/>
                <w:sz w:val="16"/>
                <w:szCs w:val="16"/>
                <w:lang w:val="en-GB"/>
              </w:rPr>
              <w:tab/>
              <w:t xml:space="preserve"> 100</w:t>
            </w:r>
            <w:r>
              <w:rPr>
                <w:noProof/>
                <w:color w:val="244061" w:themeColor="accent1" w:themeShade="80"/>
                <w:sz w:val="16"/>
                <w:szCs w:val="16"/>
                <w:lang w:val="en-GB"/>
              </w:rPr>
              <w:t xml:space="preserve"> </w:t>
            </w:r>
            <w:r w:rsidR="000648C7" w:rsidRPr="00F0714D">
              <w:rPr>
                <w:noProof/>
                <w:color w:val="244061" w:themeColor="accent1" w:themeShade="80"/>
                <w:sz w:val="16"/>
                <w:szCs w:val="16"/>
                <w:lang w:val="en-GB"/>
              </w:rPr>
              <w:t xml:space="preserve">Gram </w:t>
            </w:r>
          </w:p>
          <w:p w14:paraId="3F2D32F6" w14:textId="71B6DDD5" w:rsidR="008E647E" w:rsidRPr="00F0714D" w:rsidRDefault="000648C7">
            <w:pPr>
              <w:pStyle w:val="TableParagraph"/>
              <w:tabs>
                <w:tab w:val="left" w:pos="2753"/>
              </w:tabs>
              <w:spacing w:line="182" w:lineRule="exact"/>
              <w:ind w:left="215" w:right="757" w:firstLine="2"/>
              <w:rPr>
                <w:noProof/>
                <w:color w:val="244061" w:themeColor="accent1" w:themeShade="80"/>
                <w:sz w:val="16"/>
                <w:szCs w:val="16"/>
                <w:lang w:val="en-GB"/>
              </w:rPr>
            </w:pPr>
            <w:r w:rsidRPr="00F0714D">
              <w:rPr>
                <w:noProof/>
                <w:color w:val="244061" w:themeColor="accent1" w:themeShade="80"/>
                <w:sz w:val="16"/>
                <w:szCs w:val="16"/>
                <w:lang w:val="en-GB"/>
              </w:rPr>
              <w:t>REF:</w:t>
            </w:r>
            <w:r w:rsidR="00F0714D">
              <w:rPr>
                <w:noProof/>
                <w:color w:val="244061" w:themeColor="accent1" w:themeShade="80"/>
                <w:sz w:val="16"/>
                <w:szCs w:val="16"/>
                <w:lang w:val="en-GB"/>
              </w:rPr>
              <w:t xml:space="preserve"> V</w:t>
            </w:r>
            <w:r w:rsidR="00DF2F41">
              <w:rPr>
                <w:noProof/>
                <w:color w:val="244061" w:themeColor="accent1" w:themeShade="80"/>
                <w:sz w:val="16"/>
                <w:szCs w:val="16"/>
                <w:lang w:val="en-GB"/>
              </w:rPr>
              <w:t>.1</w:t>
            </w:r>
            <w:r w:rsidR="007F65C9" w:rsidRPr="00F0714D">
              <w:rPr>
                <w:noProof/>
                <w:color w:val="244061" w:themeColor="accent1" w:themeShade="80"/>
                <w:sz w:val="16"/>
                <w:szCs w:val="16"/>
                <w:lang w:val="en-GB"/>
              </w:rPr>
              <w:t>/GI</w:t>
            </w:r>
            <w:r w:rsidR="00F0714D">
              <w:rPr>
                <w:noProof/>
                <w:color w:val="244061" w:themeColor="accent1" w:themeShade="80"/>
                <w:sz w:val="16"/>
                <w:szCs w:val="16"/>
                <w:lang w:val="en-GB"/>
              </w:rPr>
              <w:t>01.500</w:t>
            </w:r>
            <w:r w:rsidRPr="00F0714D">
              <w:rPr>
                <w:noProof/>
                <w:color w:val="244061" w:themeColor="accent1" w:themeShade="80"/>
                <w:sz w:val="16"/>
                <w:szCs w:val="16"/>
                <w:lang w:val="en-GB"/>
              </w:rPr>
              <w:tab/>
            </w:r>
            <w:r w:rsidR="00F0714D">
              <w:rPr>
                <w:noProof/>
                <w:color w:val="244061" w:themeColor="accent1" w:themeShade="80"/>
                <w:sz w:val="16"/>
                <w:szCs w:val="16"/>
                <w:lang w:val="en-GB"/>
              </w:rPr>
              <w:t xml:space="preserve">  </w:t>
            </w:r>
            <w:r w:rsidRPr="00F0714D">
              <w:rPr>
                <w:noProof/>
                <w:color w:val="244061" w:themeColor="accent1" w:themeShade="80"/>
                <w:sz w:val="16"/>
                <w:szCs w:val="16"/>
                <w:lang w:val="en-GB"/>
              </w:rPr>
              <w:t>500 Gram</w:t>
            </w:r>
          </w:p>
        </w:tc>
        <w:tc>
          <w:tcPr>
            <w:tcW w:w="4965" w:type="dxa"/>
            <w:tcBorders>
              <w:left w:val="nil"/>
            </w:tcBorders>
          </w:tcPr>
          <w:p w14:paraId="4408E002" w14:textId="4E9DB1B5" w:rsidR="008E647E" w:rsidRPr="00F0714D" w:rsidRDefault="000648C7">
            <w:pPr>
              <w:pStyle w:val="TableParagraph"/>
              <w:tabs>
                <w:tab w:val="left" w:pos="3306"/>
              </w:tabs>
              <w:spacing w:line="183" w:lineRule="exact"/>
              <w:ind w:left="769"/>
              <w:rPr>
                <w:noProof/>
                <w:color w:val="244061" w:themeColor="accent1" w:themeShade="80"/>
                <w:sz w:val="16"/>
                <w:szCs w:val="16"/>
                <w:lang w:val="en-GB"/>
              </w:rPr>
            </w:pPr>
            <w:r w:rsidRPr="00F0714D">
              <w:rPr>
                <w:noProof/>
                <w:color w:val="244061" w:themeColor="accent1" w:themeShade="80"/>
                <w:sz w:val="16"/>
                <w:szCs w:val="16"/>
                <w:lang w:val="en-GB"/>
              </w:rPr>
              <w:t xml:space="preserve">REF: </w:t>
            </w:r>
            <w:r w:rsidR="00F0714D">
              <w:rPr>
                <w:noProof/>
                <w:color w:val="244061" w:themeColor="accent1" w:themeShade="80"/>
                <w:sz w:val="16"/>
                <w:szCs w:val="16"/>
                <w:lang w:val="en-GB"/>
              </w:rPr>
              <w:t>V</w:t>
            </w:r>
            <w:r w:rsidR="00DF2F41">
              <w:rPr>
                <w:noProof/>
                <w:color w:val="244061" w:themeColor="accent1" w:themeShade="80"/>
                <w:sz w:val="16"/>
                <w:szCs w:val="16"/>
                <w:lang w:val="en-GB"/>
              </w:rPr>
              <w:t>.1</w:t>
            </w:r>
            <w:r w:rsidR="007F65C9" w:rsidRPr="00F0714D">
              <w:rPr>
                <w:noProof/>
                <w:color w:val="244061" w:themeColor="accent1" w:themeShade="80"/>
                <w:sz w:val="16"/>
                <w:szCs w:val="16"/>
                <w:lang w:val="en-GB"/>
              </w:rPr>
              <w:t>/GI</w:t>
            </w:r>
            <w:r w:rsidRPr="00F0714D">
              <w:rPr>
                <w:noProof/>
                <w:color w:val="244061" w:themeColor="accent1" w:themeShade="80"/>
                <w:sz w:val="16"/>
                <w:szCs w:val="16"/>
                <w:lang w:val="en-GB"/>
              </w:rPr>
              <w:t>01.250.0250</w:t>
            </w:r>
            <w:r w:rsidRPr="00F0714D">
              <w:rPr>
                <w:noProof/>
                <w:color w:val="244061" w:themeColor="accent1" w:themeShade="80"/>
                <w:sz w:val="16"/>
                <w:szCs w:val="16"/>
                <w:lang w:val="en-GB"/>
              </w:rPr>
              <w:tab/>
              <w:t>250 Gram</w:t>
            </w:r>
          </w:p>
        </w:tc>
      </w:tr>
    </w:tbl>
    <w:p w14:paraId="7A35E23C" w14:textId="77777777"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14:paraId="00350665" w14:textId="77777777" w:rsidR="00AE7124" w:rsidRPr="00F0714D" w:rsidRDefault="000648C7" w:rsidP="00554F19">
      <w:pPr>
        <w:adjustRightInd w:val="0"/>
        <w:spacing w:after="160"/>
        <w:ind w:left="810" w:right="45"/>
        <w:jc w:val="both"/>
        <w:rPr>
          <w:b/>
          <w:bCs/>
          <w:noProof/>
          <w:color w:val="244061" w:themeColor="accent1" w:themeShade="80"/>
          <w:sz w:val="16"/>
          <w:szCs w:val="16"/>
          <w:lang w:val="en-GB"/>
        </w:rPr>
      </w:pPr>
      <w:r w:rsidRPr="00F0714D">
        <w:rPr>
          <w:b/>
          <w:bCs/>
          <w:noProof/>
          <w:color w:val="244061" w:themeColor="accent1" w:themeShade="80"/>
          <w:sz w:val="16"/>
          <w:szCs w:val="16"/>
          <w:lang w:val="en-GB"/>
        </w:rPr>
        <w:t xml:space="preserve">CLINICAL SIGNIFICANCE </w:t>
      </w:r>
    </w:p>
    <w:p w14:paraId="0D430811" w14:textId="77777777" w:rsidR="005715A6" w:rsidRPr="00F0714D" w:rsidRDefault="007F65C9" w:rsidP="00554F19">
      <w:pPr>
        <w:adjustRightInd w:val="0"/>
        <w:spacing w:after="160"/>
        <w:ind w:left="810" w:right="45"/>
        <w:jc w:val="both"/>
        <w:rPr>
          <w:noProof/>
          <w:color w:val="244061" w:themeColor="accent1" w:themeShade="80"/>
          <w:sz w:val="16"/>
          <w:szCs w:val="16"/>
          <w:lang w:val="en-GB"/>
        </w:rPr>
      </w:pPr>
      <w:r w:rsidRPr="00F0714D">
        <w:rPr>
          <w:noProof/>
          <w:color w:val="244061" w:themeColor="accent1" w:themeShade="80"/>
          <w:sz w:val="16"/>
          <w:szCs w:val="16"/>
          <w:lang w:val="en-GB"/>
        </w:rPr>
        <w:t>Giolitti-Cantoni Broth Base is a fluid medium employed for the recovery of low number of Staphylococci from foodstuffs as described by Giolitti and Cantoni (6). Giolitti- Cantoni Broth was also recommended by Mossel et al for detecting Staphylococcus aureus in dried milk, baby food and other food products (1). This medium was recommended as an enrichment medium by the International Dairy Federation (IDF) and APHA for detecting S.aureus in dried milk and other foods stating that the organism should be absent in 1 gram of sample (2,3). ISO committee has also recommended this medium for examination of meat and meat products (4).</w:t>
      </w:r>
    </w:p>
    <w:p w14:paraId="5F993091" w14:textId="77777777" w:rsidR="008E647E" w:rsidRPr="00554F19" w:rsidRDefault="000648C7" w:rsidP="00546388">
      <w:pPr>
        <w:spacing w:before="1"/>
        <w:ind w:left="811" w:right="144"/>
        <w:jc w:val="both"/>
        <w:rPr>
          <w:b/>
          <w:bCs/>
          <w:noProof/>
          <w:color w:val="244061" w:themeColor="accent1" w:themeShade="80"/>
          <w:sz w:val="16"/>
          <w:szCs w:val="16"/>
          <w:lang w:val="en-GB"/>
        </w:rPr>
      </w:pPr>
      <w:r w:rsidRPr="00554F19">
        <w:rPr>
          <w:b/>
          <w:bCs/>
          <w:noProof/>
          <w:color w:val="244061" w:themeColor="accent1" w:themeShade="80"/>
          <w:sz w:val="16"/>
          <w:szCs w:val="16"/>
          <w:lang w:val="en-GB"/>
        </w:rPr>
        <w:t xml:space="preserve">METHOD PRINCIPLE </w:t>
      </w:r>
    </w:p>
    <w:p w14:paraId="12E92254" w14:textId="77777777" w:rsidR="00D948A6" w:rsidRDefault="00D948A6" w:rsidP="00546388">
      <w:pPr>
        <w:spacing w:before="1"/>
        <w:ind w:left="811" w:right="144"/>
        <w:jc w:val="both"/>
        <w:rPr>
          <w:rFonts w:ascii="Arial"/>
          <w:b/>
          <w:sz w:val="11"/>
        </w:rPr>
      </w:pPr>
    </w:p>
    <w:p w14:paraId="14D6BE25" w14:textId="77777777" w:rsidR="00351E35" w:rsidRPr="00554F19" w:rsidRDefault="007F65C9" w:rsidP="007F65C9">
      <w:pPr>
        <w:pStyle w:val="Heading1"/>
        <w:ind w:left="811" w:right="144"/>
        <w:jc w:val="both"/>
        <w:rPr>
          <w:rFonts w:ascii="Arial MT" w:eastAsia="Arial MT" w:hAnsi="Arial MT" w:cs="Arial MT"/>
          <w:b w:val="0"/>
          <w:bCs w:val="0"/>
          <w:noProof/>
          <w:color w:val="244061" w:themeColor="accent1" w:themeShade="80"/>
          <w:sz w:val="16"/>
          <w:szCs w:val="16"/>
          <w:lang w:val="en-GB"/>
        </w:rPr>
      </w:pPr>
      <w:r w:rsidRPr="00554F19">
        <w:rPr>
          <w:rFonts w:ascii="Arial MT" w:eastAsia="Arial MT" w:hAnsi="Arial MT" w:cs="Arial MT"/>
          <w:b w:val="0"/>
          <w:bCs w:val="0"/>
          <w:noProof/>
          <w:color w:val="244061" w:themeColor="accent1" w:themeShade="80"/>
          <w:sz w:val="16"/>
          <w:szCs w:val="16"/>
          <w:lang w:val="en-GB"/>
        </w:rPr>
        <w:t>Giolitti-Cantoni Broth Base contains casein enzymic hydrolysate, yeast extract and beef extract as sources of carbon, nitrogen, vitamins and minerals and B-complex vitamins. Mannitol and sodium pyruvate in the basal medium act as growth stimulants for S.aureus . Lithium chloride inhibits gram-negative lactose fermenting bacilli. Potassium tellurite and glycine inhibit gram-positive bacilli (7). Addition of sterile paraffin wax to the inoculated medium inhibits Micrococci due to creation of anaerobic conditions. Potassium tellurite concentration must be reduced as per the weight of test sample (0.1 - 0.01 gram). The medium should be inoculated as soon as it has been cooled after sterilization, otherwise absorbed oxygen should be expelled by placing the tubes in free-flowing steam for 15-20 minutes. Inoculate 1 gram of sample or 1 ml of a suitable dilution of a sample into 19 ml of Giolitti-Cantoni Broth tubes in duplicate. Overlay the medium with 5 ml molten sterile paraffin wax and incubate at 37°C for 24-48 hours and examine daily. Blackening of the medium (usually at the bottom) within 48 hours indicates the presence of S.aureus . The blackened medium, when streaked on Baird Parker Agar (M043), shows black colonies surrounded by clear zones (5)</w:t>
      </w:r>
      <w:r w:rsidR="005715A6" w:rsidRPr="00554F19">
        <w:rPr>
          <w:rFonts w:ascii="Arial MT" w:eastAsia="Arial MT" w:hAnsi="Arial MT" w:cs="Arial MT"/>
          <w:b w:val="0"/>
          <w:bCs w:val="0"/>
          <w:noProof/>
          <w:color w:val="244061" w:themeColor="accent1" w:themeShade="80"/>
          <w:sz w:val="16"/>
          <w:szCs w:val="16"/>
          <w:lang w:val="en-GB"/>
        </w:rPr>
        <w:t>.</w:t>
      </w:r>
    </w:p>
    <w:p w14:paraId="0D494BD0" w14:textId="77777777" w:rsidR="005715A6" w:rsidRDefault="005715A6" w:rsidP="005715A6">
      <w:pPr>
        <w:pStyle w:val="Heading1"/>
        <w:ind w:left="811" w:right="144"/>
        <w:jc w:val="both"/>
        <w:rPr>
          <w:color w:val="00411A"/>
        </w:rPr>
      </w:pPr>
    </w:p>
    <w:p w14:paraId="4FEE3125" w14:textId="77777777" w:rsidR="008E647E" w:rsidRPr="00554F19" w:rsidRDefault="000648C7">
      <w:pPr>
        <w:pStyle w:val="Heading1"/>
        <w:ind w:left="81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MEDIA COMPOSITION</w:t>
      </w:r>
    </w:p>
    <w:p w14:paraId="7FE03653" w14:textId="77777777" w:rsidR="008E647E" w:rsidRDefault="008E647E">
      <w:pPr>
        <w:pStyle w:val="BodyText"/>
        <w:spacing w:before="7"/>
        <w:rPr>
          <w:rFonts w:ascii="Arial"/>
          <w:b/>
          <w:sz w:val="14"/>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554F19" w14:paraId="4D85C18E" w14:textId="77777777">
        <w:trPr>
          <w:trHeight w:val="366"/>
        </w:trPr>
        <w:tc>
          <w:tcPr>
            <w:tcW w:w="3236" w:type="dxa"/>
          </w:tcPr>
          <w:p w14:paraId="5790FED8" w14:textId="77777777" w:rsidR="008E647E" w:rsidRPr="00554F19" w:rsidRDefault="000648C7">
            <w:pPr>
              <w:pStyle w:val="TableParagraph"/>
              <w:spacing w:before="73"/>
              <w:ind w:left="107"/>
              <w:rPr>
                <w:b/>
                <w:bCs/>
                <w:noProof/>
                <w:color w:val="244061" w:themeColor="accent1" w:themeShade="80"/>
                <w:sz w:val="16"/>
                <w:szCs w:val="16"/>
                <w:lang w:val="en-GB"/>
              </w:rPr>
            </w:pPr>
            <w:r w:rsidRPr="00554F19">
              <w:rPr>
                <w:b/>
                <w:bCs/>
                <w:noProof/>
                <w:color w:val="244061" w:themeColor="accent1" w:themeShade="80"/>
                <w:sz w:val="16"/>
                <w:szCs w:val="16"/>
                <w:lang w:val="en-GB"/>
              </w:rPr>
              <w:t>Item</w:t>
            </w:r>
          </w:p>
        </w:tc>
        <w:tc>
          <w:tcPr>
            <w:tcW w:w="1440" w:type="dxa"/>
          </w:tcPr>
          <w:p w14:paraId="708D8580" w14:textId="77777777" w:rsidR="008E647E" w:rsidRPr="00554F19" w:rsidRDefault="007F65C9">
            <w:pPr>
              <w:pStyle w:val="TableParagraph"/>
              <w:spacing w:line="177" w:lineRule="exact"/>
              <w:ind w:left="105"/>
              <w:rPr>
                <w:b/>
                <w:bCs/>
                <w:noProof/>
                <w:color w:val="244061" w:themeColor="accent1" w:themeShade="80"/>
                <w:sz w:val="16"/>
                <w:szCs w:val="16"/>
                <w:lang w:val="en-GB"/>
              </w:rPr>
            </w:pPr>
            <w:r w:rsidRPr="00554F19">
              <w:rPr>
                <w:b/>
                <w:bCs/>
                <w:noProof/>
                <w:color w:val="244061" w:themeColor="accent1" w:themeShade="80"/>
                <w:sz w:val="16"/>
                <w:szCs w:val="16"/>
                <w:lang w:val="en-GB"/>
              </w:rPr>
              <w:t xml:space="preserve">Gram </w:t>
            </w:r>
            <w:r w:rsidR="000648C7" w:rsidRPr="00554F19">
              <w:rPr>
                <w:b/>
                <w:bCs/>
                <w:noProof/>
                <w:color w:val="244061" w:themeColor="accent1" w:themeShade="80"/>
                <w:sz w:val="16"/>
                <w:szCs w:val="16"/>
                <w:lang w:val="en-GB"/>
              </w:rPr>
              <w:t>per</w:t>
            </w:r>
          </w:p>
          <w:p w14:paraId="004761F6" w14:textId="77777777" w:rsidR="008E647E" w:rsidRPr="00554F19" w:rsidRDefault="000648C7">
            <w:pPr>
              <w:pStyle w:val="TableParagraph"/>
              <w:spacing w:line="170" w:lineRule="exact"/>
              <w:ind w:left="105"/>
              <w:rPr>
                <w:b/>
                <w:bCs/>
                <w:noProof/>
                <w:color w:val="244061" w:themeColor="accent1" w:themeShade="80"/>
                <w:sz w:val="16"/>
                <w:szCs w:val="16"/>
                <w:lang w:val="en-GB"/>
              </w:rPr>
            </w:pPr>
            <w:r w:rsidRPr="00554F19">
              <w:rPr>
                <w:b/>
                <w:bCs/>
                <w:noProof/>
                <w:color w:val="244061" w:themeColor="accent1" w:themeShade="80"/>
                <w:sz w:val="16"/>
                <w:szCs w:val="16"/>
                <w:lang w:val="en-GB"/>
              </w:rPr>
              <w:t>liter of medium</w:t>
            </w:r>
          </w:p>
        </w:tc>
      </w:tr>
      <w:tr w:rsidR="008E647E" w:rsidRPr="00554F19" w14:paraId="36AEAADE" w14:textId="77777777" w:rsidTr="007F65C9">
        <w:trPr>
          <w:trHeight w:val="245"/>
        </w:trPr>
        <w:tc>
          <w:tcPr>
            <w:tcW w:w="3236" w:type="dxa"/>
          </w:tcPr>
          <w:p w14:paraId="1F5F3E5B" w14:textId="77777777" w:rsidR="005715A6" w:rsidRPr="00554F19" w:rsidRDefault="005715A6" w:rsidP="005715A6">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Casein enzymic hydrolysate</w:t>
            </w:r>
          </w:p>
          <w:p w14:paraId="23E7DBC9" w14:textId="77777777" w:rsidR="007F65C9" w:rsidRPr="00554F19" w:rsidRDefault="007F65C9" w:rsidP="005715A6">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 xml:space="preserve">Beef extract </w:t>
            </w:r>
          </w:p>
          <w:p w14:paraId="10E786BD" w14:textId="77777777" w:rsidR="00015F9E" w:rsidRPr="00554F19" w:rsidRDefault="005715A6" w:rsidP="005715A6">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Yeast extract</w:t>
            </w:r>
          </w:p>
          <w:p w14:paraId="1D28B689" w14:textId="77777777" w:rsidR="005715A6" w:rsidRPr="00554F19" w:rsidRDefault="007F65C9" w:rsidP="005715A6">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 xml:space="preserve">Mannitol </w:t>
            </w:r>
          </w:p>
          <w:p w14:paraId="3DEF7040" w14:textId="77777777" w:rsidR="008639E4" w:rsidRPr="00554F19" w:rsidRDefault="007F65C9" w:rsidP="005715A6">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Sodium chloride</w:t>
            </w:r>
          </w:p>
          <w:p w14:paraId="25B20FDC" w14:textId="77777777" w:rsidR="00506EC1" w:rsidRPr="00554F19" w:rsidRDefault="007F65C9"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Lithium chloride</w:t>
            </w:r>
          </w:p>
          <w:p w14:paraId="3B171EC6" w14:textId="77777777" w:rsidR="00506EC1" w:rsidRPr="00554F19" w:rsidRDefault="007F65C9" w:rsidP="00506EC1">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Glycerine</w:t>
            </w:r>
          </w:p>
          <w:p w14:paraId="01046016" w14:textId="77777777" w:rsidR="008639E4" w:rsidRPr="00554F19" w:rsidRDefault="007F65C9" w:rsidP="007F65C9">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554F19">
              <w:rPr>
                <w:noProof/>
                <w:color w:val="244061" w:themeColor="accent1" w:themeShade="80"/>
                <w:sz w:val="16"/>
                <w:szCs w:val="16"/>
                <w:lang w:val="en-GB"/>
              </w:rPr>
              <w:t>Sodium Pyruvate</w:t>
            </w:r>
          </w:p>
        </w:tc>
        <w:tc>
          <w:tcPr>
            <w:tcW w:w="1440" w:type="dxa"/>
            <w:vAlign w:val="center"/>
          </w:tcPr>
          <w:p w14:paraId="1FE6CA6A" w14:textId="77777777" w:rsidR="00506EC1"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10</w:t>
            </w:r>
          </w:p>
          <w:p w14:paraId="73F0149B"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5</w:t>
            </w:r>
          </w:p>
          <w:p w14:paraId="5C536A51"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5</w:t>
            </w:r>
          </w:p>
          <w:p w14:paraId="07228C28"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20</w:t>
            </w:r>
          </w:p>
          <w:p w14:paraId="53678F21"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5</w:t>
            </w:r>
          </w:p>
          <w:p w14:paraId="46EAD275"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5</w:t>
            </w:r>
          </w:p>
          <w:p w14:paraId="3998BACE" w14:textId="77777777" w:rsidR="007F65C9" w:rsidRPr="00554F19" w:rsidRDefault="007F65C9" w:rsidP="00506EC1">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1.2</w:t>
            </w:r>
          </w:p>
          <w:p w14:paraId="334344AF" w14:textId="77777777" w:rsidR="007F65C9" w:rsidRPr="00554F19" w:rsidRDefault="007F65C9" w:rsidP="007F65C9">
            <w:pPr>
              <w:pStyle w:val="TableParagraph"/>
              <w:spacing w:before="1" w:line="166" w:lineRule="exact"/>
              <w:ind w:left="374"/>
              <w:jc w:val="center"/>
              <w:rPr>
                <w:noProof/>
                <w:color w:val="244061" w:themeColor="accent1" w:themeShade="80"/>
                <w:sz w:val="16"/>
                <w:szCs w:val="16"/>
                <w:lang w:val="en-GB"/>
              </w:rPr>
            </w:pPr>
            <w:r w:rsidRPr="00554F19">
              <w:rPr>
                <w:noProof/>
                <w:color w:val="244061" w:themeColor="accent1" w:themeShade="80"/>
                <w:sz w:val="16"/>
                <w:szCs w:val="16"/>
                <w:lang w:val="en-GB"/>
              </w:rPr>
              <w:t>3</w:t>
            </w:r>
          </w:p>
        </w:tc>
      </w:tr>
    </w:tbl>
    <w:p w14:paraId="65DDD073" w14:textId="77777777" w:rsidR="008E647E" w:rsidRDefault="008E647E">
      <w:pPr>
        <w:pStyle w:val="BodyText"/>
        <w:spacing w:before="16"/>
        <w:rPr>
          <w:rFonts w:ascii="Arial"/>
          <w:b/>
          <w:sz w:val="18"/>
        </w:rPr>
      </w:pPr>
    </w:p>
    <w:p w14:paraId="0992C8C3" w14:textId="77777777" w:rsidR="008E647E" w:rsidRPr="00554F19" w:rsidRDefault="000648C7">
      <w:pPr>
        <w:spacing w:before="1"/>
        <w:ind w:left="811"/>
        <w:rPr>
          <w:b/>
          <w:bCs/>
          <w:noProof/>
          <w:color w:val="244061" w:themeColor="accent1" w:themeShade="80"/>
          <w:sz w:val="16"/>
          <w:szCs w:val="16"/>
          <w:lang w:val="en-GB"/>
        </w:rPr>
      </w:pPr>
      <w:r w:rsidRPr="00554F19">
        <w:rPr>
          <w:b/>
          <w:bCs/>
          <w:noProof/>
          <w:color w:val="244061" w:themeColor="accent1" w:themeShade="80"/>
          <w:sz w:val="16"/>
          <w:szCs w:val="16"/>
          <w:lang w:val="en-GB"/>
        </w:rPr>
        <w:t>PRECAUTIONS AND WARNINGS</w:t>
      </w:r>
    </w:p>
    <w:p w14:paraId="5F2C936A" w14:textId="77777777" w:rsidR="008E647E" w:rsidRPr="00554F19" w:rsidRDefault="000648C7">
      <w:pPr>
        <w:pStyle w:val="BodyText"/>
        <w:spacing w:before="164"/>
        <w:ind w:left="811" w:right="374"/>
        <w:jc w:val="both"/>
        <w:rPr>
          <w:noProof/>
          <w:color w:val="244061" w:themeColor="accent1" w:themeShade="80"/>
          <w:lang w:val="en-GB"/>
        </w:rPr>
      </w:pPr>
      <w:r w:rsidRPr="00554F19">
        <w:rPr>
          <w:noProof/>
          <w:color w:val="244061" w:themeColor="accent1" w:themeShade="80"/>
          <w:lang w:val="en-GB"/>
        </w:rPr>
        <w:t>Media to be handled by entitled and professionally educated person. Do not ingest or inhale.</w:t>
      </w:r>
    </w:p>
    <w:p w14:paraId="4C203AA6" w14:textId="77777777" w:rsidR="008E647E" w:rsidRPr="00554F19" w:rsidRDefault="000648C7">
      <w:pPr>
        <w:pStyle w:val="BodyText"/>
        <w:spacing w:before="69"/>
        <w:ind w:left="811" w:right="375"/>
        <w:jc w:val="both"/>
        <w:rPr>
          <w:noProof/>
          <w:color w:val="244061" w:themeColor="accent1" w:themeShade="80"/>
          <w:lang w:val="en-GB"/>
        </w:rPr>
      </w:pPr>
      <w:r w:rsidRPr="00554F19">
        <w:rPr>
          <w:noProof/>
          <w:color w:val="244061" w:themeColor="accent1" w:themeShade="80"/>
          <w:lang w:val="en-GB"/>
        </w:rPr>
        <w:t>Good Laboratories practices using appropriate precautions should be followed in:</w:t>
      </w:r>
    </w:p>
    <w:p w14:paraId="0B76D6C9" w14:textId="77777777" w:rsidR="008E647E" w:rsidRPr="00554F19" w:rsidRDefault="000648C7">
      <w:pPr>
        <w:pStyle w:val="ListParagraph"/>
        <w:numPr>
          <w:ilvl w:val="0"/>
          <w:numId w:val="3"/>
        </w:numPr>
        <w:tabs>
          <w:tab w:val="left" w:pos="991"/>
        </w:tabs>
        <w:ind w:right="418"/>
        <w:rPr>
          <w:noProof/>
          <w:color w:val="244061" w:themeColor="accent1" w:themeShade="80"/>
          <w:sz w:val="16"/>
          <w:szCs w:val="16"/>
          <w:lang w:val="en-GB"/>
        </w:rPr>
      </w:pPr>
      <w:r w:rsidRPr="00554F19">
        <w:rPr>
          <w:noProof/>
          <w:color w:val="244061" w:themeColor="accent1" w:themeShade="80"/>
          <w:sz w:val="16"/>
          <w:szCs w:val="16"/>
          <w:lang w:val="en-GB"/>
        </w:rPr>
        <w:t>Wearing personnel protective equipment (overall, gloves, glasses,).</w:t>
      </w:r>
    </w:p>
    <w:p w14:paraId="691AA6BF" w14:textId="77777777" w:rsidR="008E647E" w:rsidRPr="00554F19" w:rsidRDefault="000648C7">
      <w:pPr>
        <w:pStyle w:val="ListParagraph"/>
        <w:numPr>
          <w:ilvl w:val="0"/>
          <w:numId w:val="3"/>
        </w:numPr>
        <w:tabs>
          <w:tab w:val="left" w:pos="990"/>
        </w:tabs>
        <w:spacing w:before="1" w:line="183" w:lineRule="exact"/>
        <w:ind w:left="990" w:hanging="179"/>
        <w:rPr>
          <w:noProof/>
          <w:color w:val="244061" w:themeColor="accent1" w:themeShade="80"/>
          <w:sz w:val="16"/>
          <w:szCs w:val="16"/>
          <w:lang w:val="en-GB"/>
        </w:rPr>
      </w:pPr>
      <w:r w:rsidRPr="00554F19">
        <w:rPr>
          <w:noProof/>
          <w:color w:val="244061" w:themeColor="accent1" w:themeShade="80"/>
          <w:sz w:val="16"/>
          <w:szCs w:val="16"/>
          <w:lang w:val="en-GB"/>
        </w:rPr>
        <w:t>Do not pipette by mouth.</w:t>
      </w:r>
    </w:p>
    <w:p w14:paraId="3E7BE366" w14:textId="77777777" w:rsidR="008E647E" w:rsidRPr="00554F19" w:rsidRDefault="000648C7">
      <w:pPr>
        <w:pStyle w:val="ListParagraph"/>
        <w:numPr>
          <w:ilvl w:val="0"/>
          <w:numId w:val="3"/>
        </w:numPr>
        <w:tabs>
          <w:tab w:val="left" w:pos="991"/>
        </w:tabs>
        <w:ind w:right="417"/>
        <w:rPr>
          <w:noProof/>
          <w:color w:val="244061" w:themeColor="accent1" w:themeShade="80"/>
          <w:sz w:val="16"/>
          <w:szCs w:val="16"/>
          <w:lang w:val="en-GB"/>
        </w:rPr>
      </w:pPr>
      <w:r w:rsidRPr="00554F19">
        <w:rPr>
          <w:noProof/>
          <w:color w:val="244061" w:themeColor="accent1" w:themeShade="80"/>
          <w:sz w:val="16"/>
          <w:szCs w:val="16"/>
          <w:lang w:val="en-GB"/>
        </w:rPr>
        <w:t>In case of contact with eyes or skin; rinse immediately with plenty of soap and water. In case of severe injuries; seek medical advice immediately.</w:t>
      </w:r>
    </w:p>
    <w:p w14:paraId="31CF9D1E" w14:textId="77777777" w:rsidR="008E647E" w:rsidRPr="00554F19" w:rsidRDefault="000648C7">
      <w:pPr>
        <w:pStyle w:val="ListParagraph"/>
        <w:numPr>
          <w:ilvl w:val="0"/>
          <w:numId w:val="3"/>
        </w:numPr>
        <w:tabs>
          <w:tab w:val="left" w:pos="990"/>
        </w:tabs>
        <w:ind w:left="990" w:hanging="179"/>
        <w:rPr>
          <w:noProof/>
          <w:color w:val="244061" w:themeColor="accent1" w:themeShade="80"/>
          <w:sz w:val="16"/>
          <w:szCs w:val="16"/>
          <w:lang w:val="en-GB"/>
        </w:rPr>
      </w:pPr>
      <w:r w:rsidRPr="00554F19">
        <w:rPr>
          <w:noProof/>
          <w:color w:val="244061" w:themeColor="accent1" w:themeShade="80"/>
          <w:sz w:val="16"/>
          <w:szCs w:val="16"/>
          <w:lang w:val="en-GB"/>
        </w:rPr>
        <w:t>Respect country requirement for waste disposal.</w:t>
      </w:r>
    </w:p>
    <w:p w14:paraId="04CB524E" w14:textId="77777777" w:rsidR="000648C7" w:rsidRPr="00554F19" w:rsidRDefault="000648C7">
      <w:pPr>
        <w:pStyle w:val="BodyText"/>
        <w:ind w:left="991" w:right="370"/>
        <w:jc w:val="both"/>
        <w:rPr>
          <w:noProof/>
          <w:color w:val="244061" w:themeColor="accent1" w:themeShade="80"/>
          <w:lang w:val="en-GB"/>
        </w:rPr>
      </w:pPr>
    </w:p>
    <w:p w14:paraId="07213BFA" w14:textId="77777777" w:rsidR="008E647E" w:rsidRPr="00554F19" w:rsidRDefault="000648C7" w:rsidP="000648C7">
      <w:pPr>
        <w:pStyle w:val="BodyText"/>
        <w:ind w:left="284" w:right="370"/>
        <w:jc w:val="both"/>
        <w:rPr>
          <w:noProof/>
          <w:color w:val="244061" w:themeColor="accent1" w:themeShade="80"/>
          <w:lang w:val="en-GB"/>
        </w:rPr>
      </w:pPr>
      <w:r w:rsidRPr="00554F19">
        <w:rPr>
          <w:noProof/>
          <w:color w:val="244061" w:themeColor="accent1" w:themeShade="80"/>
          <w:lang w:val="en-GB"/>
        </w:rPr>
        <w:t>S56: dispose of this material and its container at hazardous or special waste</w:t>
      </w:r>
      <w:r>
        <w:rPr>
          <w:color w:val="00411A"/>
        </w:rPr>
        <w:t xml:space="preserve"> </w:t>
      </w:r>
      <w:r w:rsidRPr="00554F19">
        <w:rPr>
          <w:noProof/>
          <w:color w:val="244061" w:themeColor="accent1" w:themeShade="80"/>
          <w:lang w:val="en-GB"/>
        </w:rPr>
        <w:t>collection point.</w:t>
      </w:r>
    </w:p>
    <w:p w14:paraId="21069DCB" w14:textId="77777777" w:rsidR="008E647E" w:rsidRPr="00554F19" w:rsidRDefault="000648C7" w:rsidP="000648C7">
      <w:pPr>
        <w:pStyle w:val="BodyText"/>
        <w:spacing w:line="183" w:lineRule="exact"/>
        <w:ind w:left="284" w:right="399"/>
        <w:jc w:val="both"/>
        <w:rPr>
          <w:noProof/>
          <w:color w:val="244061" w:themeColor="accent1" w:themeShade="80"/>
          <w:lang w:val="en-GB"/>
        </w:rPr>
      </w:pPr>
      <w:r w:rsidRPr="00554F19">
        <w:rPr>
          <w:noProof/>
          <w:color w:val="244061" w:themeColor="accent1" w:themeShade="80"/>
          <w:lang w:val="en-GB"/>
        </w:rPr>
        <w:t>S57: use appropriate container to avoid environmental Contamination.</w:t>
      </w:r>
    </w:p>
    <w:p w14:paraId="15E04286" w14:textId="77777777" w:rsidR="00C95972" w:rsidRPr="00554F19" w:rsidRDefault="000648C7" w:rsidP="00C95972">
      <w:pPr>
        <w:pStyle w:val="BodyText"/>
        <w:spacing w:before="1"/>
        <w:ind w:left="284"/>
        <w:rPr>
          <w:noProof/>
          <w:color w:val="244061" w:themeColor="accent1" w:themeShade="80"/>
          <w:lang w:val="en-GB"/>
        </w:rPr>
      </w:pPr>
      <w:r w:rsidRPr="00554F19">
        <w:rPr>
          <w:noProof/>
          <w:color w:val="244061" w:themeColor="accent1" w:themeShade="80"/>
          <w:lang w:val="en-GB"/>
        </w:rPr>
        <w:t>S61: avoid release in environment.</w:t>
      </w:r>
    </w:p>
    <w:p w14:paraId="5764D6FC" w14:textId="77777777" w:rsidR="00C56D9C" w:rsidRPr="00554F19" w:rsidRDefault="000648C7" w:rsidP="007F65C9">
      <w:pPr>
        <w:pStyle w:val="BodyText"/>
        <w:spacing w:before="1"/>
        <w:ind w:left="270"/>
        <w:rPr>
          <w:noProof/>
          <w:color w:val="244061" w:themeColor="accent1" w:themeShade="80"/>
          <w:lang w:val="en-GB"/>
        </w:rPr>
      </w:pPr>
      <w:r w:rsidRPr="00554F19">
        <w:rPr>
          <w:noProof/>
          <w:color w:val="244061" w:themeColor="accent1" w:themeShade="80"/>
          <w:lang w:val="en-GB"/>
        </w:rPr>
        <w:t xml:space="preserve">For further information, refer to the </w:t>
      </w:r>
      <w:r w:rsidR="007F65C9" w:rsidRPr="00554F19">
        <w:rPr>
          <w:noProof/>
          <w:color w:val="244061" w:themeColor="accent1" w:themeShade="80"/>
          <w:lang w:val="en-GB"/>
        </w:rPr>
        <w:t>Giolitti Cantoni broth base</w:t>
      </w:r>
      <w:r w:rsidR="001C17DF" w:rsidRPr="00554F19">
        <w:rPr>
          <w:noProof/>
          <w:color w:val="244061" w:themeColor="accent1" w:themeShade="80"/>
          <w:lang w:val="en-GB"/>
        </w:rPr>
        <w:t xml:space="preserve"> material</w:t>
      </w:r>
      <w:r w:rsidRPr="00554F19">
        <w:rPr>
          <w:noProof/>
          <w:color w:val="244061" w:themeColor="accent1" w:themeShade="80"/>
          <w:lang w:val="en-GB"/>
        </w:rPr>
        <w:t xml:space="preserve"> safety</w:t>
      </w:r>
      <w:r w:rsidR="00C95972" w:rsidRPr="00554F19">
        <w:rPr>
          <w:noProof/>
          <w:color w:val="244061" w:themeColor="accent1" w:themeShade="80"/>
          <w:lang w:val="en-GB"/>
        </w:rPr>
        <w:t xml:space="preserve"> </w:t>
      </w:r>
      <w:r w:rsidRPr="00554F19">
        <w:rPr>
          <w:noProof/>
          <w:color w:val="244061" w:themeColor="accent1" w:themeShade="80"/>
          <w:lang w:val="en-GB"/>
        </w:rPr>
        <w:t>data sheet.</w:t>
      </w:r>
    </w:p>
    <w:p w14:paraId="52986640" w14:textId="77777777" w:rsidR="00C56D9C" w:rsidRDefault="00C56D9C" w:rsidP="000648C7">
      <w:pPr>
        <w:pStyle w:val="Heading1"/>
        <w:rPr>
          <w:color w:val="00411A"/>
        </w:rPr>
      </w:pPr>
    </w:p>
    <w:p w14:paraId="3B9783E3" w14:textId="77777777" w:rsidR="008E647E" w:rsidRPr="008E6DCF" w:rsidRDefault="000648C7" w:rsidP="000648C7">
      <w:pPr>
        <w:pStyle w:val="Heading1"/>
        <w:rPr>
          <w:rFonts w:ascii="Arial MT" w:eastAsia="Arial MT" w:hAnsi="Arial MT" w:cs="Arial MT"/>
          <w:noProof/>
          <w:color w:val="244061" w:themeColor="accent1" w:themeShade="80"/>
          <w:sz w:val="16"/>
          <w:szCs w:val="16"/>
          <w:lang w:val="en-GB"/>
        </w:rPr>
      </w:pPr>
      <w:r w:rsidRPr="008E6DCF">
        <w:rPr>
          <w:rFonts w:ascii="Arial MT" w:eastAsia="Arial MT" w:hAnsi="Arial MT" w:cs="Arial MT"/>
          <w:noProof/>
          <w:color w:val="244061" w:themeColor="accent1" w:themeShade="80"/>
          <w:sz w:val="16"/>
          <w:szCs w:val="16"/>
          <w:lang w:val="en-GB"/>
        </w:rPr>
        <w:t xml:space="preserve">STORAGE AND STABILITY  </w:t>
      </w:r>
    </w:p>
    <w:p w14:paraId="3EAB5EC0" w14:textId="77777777" w:rsidR="008E647E" w:rsidRPr="00554F19" w:rsidRDefault="00F0714D" w:rsidP="007F65C9">
      <w:pPr>
        <w:pStyle w:val="BodyText"/>
        <w:ind w:left="305" w:right="562"/>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007F65C9" w:rsidRPr="00554F19">
        <w:rPr>
          <w:noProof/>
          <w:color w:val="244061" w:themeColor="accent1" w:themeShade="80"/>
          <w:lang w:val="en-GB"/>
        </w:rPr>
        <w:t>Giolitti Cantoni broth base</w:t>
      </w:r>
      <w:r w:rsidR="00222F53" w:rsidRPr="00554F19">
        <w:rPr>
          <w:noProof/>
          <w:color w:val="244061" w:themeColor="accent1" w:themeShade="80"/>
          <w:lang w:val="en-GB"/>
        </w:rPr>
        <w:t xml:space="preserve"> </w:t>
      </w:r>
      <w:r w:rsidR="000648C7" w:rsidRPr="00554F19">
        <w:rPr>
          <w:noProof/>
          <w:color w:val="244061" w:themeColor="accent1" w:themeShade="80"/>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4F5EC9EF" w14:textId="77777777" w:rsidR="008E647E" w:rsidRDefault="008E647E">
      <w:pPr>
        <w:pStyle w:val="BodyText"/>
        <w:spacing w:before="98"/>
      </w:pPr>
    </w:p>
    <w:p w14:paraId="0275BC08" w14:textId="77777777" w:rsidR="008E647E" w:rsidRPr="00554F19" w:rsidRDefault="000648C7" w:rsidP="007F65C9">
      <w:pPr>
        <w:ind w:left="377"/>
        <w:rPr>
          <w:b/>
          <w:bCs/>
          <w:i/>
          <w:iCs/>
          <w:noProof/>
          <w:color w:val="244061" w:themeColor="accent1" w:themeShade="80"/>
          <w:sz w:val="16"/>
          <w:szCs w:val="16"/>
          <w:lang w:val="en-GB"/>
        </w:rPr>
      </w:pPr>
      <w:r w:rsidRPr="00554F19">
        <w:rPr>
          <w:b/>
          <w:bCs/>
          <w:i/>
          <w:iCs/>
          <w:noProof/>
          <w:color w:val="244061" w:themeColor="accent1" w:themeShade="80"/>
          <w:sz w:val="16"/>
          <w:szCs w:val="16"/>
          <w:lang w:val="en-GB"/>
        </w:rPr>
        <w:t xml:space="preserve">Final pH </w:t>
      </w:r>
      <w:r w:rsidR="007F65C9" w:rsidRPr="00554F19">
        <w:rPr>
          <w:b/>
          <w:bCs/>
          <w:i/>
          <w:iCs/>
          <w:noProof/>
          <w:color w:val="244061" w:themeColor="accent1" w:themeShade="80"/>
          <w:sz w:val="16"/>
          <w:szCs w:val="16"/>
          <w:lang w:val="en-GB"/>
        </w:rPr>
        <w:t xml:space="preserve">6.9 </w:t>
      </w:r>
      <w:r w:rsidR="00C95972" w:rsidRPr="00554F19">
        <w:rPr>
          <w:b/>
          <w:bCs/>
          <w:i/>
          <w:iCs/>
          <w:noProof/>
          <w:color w:val="244061" w:themeColor="accent1" w:themeShade="80"/>
          <w:sz w:val="16"/>
          <w:szCs w:val="16"/>
          <w:lang w:val="en-GB"/>
        </w:rPr>
        <w:t xml:space="preserve"> ±</w:t>
      </w:r>
      <w:r w:rsidRPr="00554F19">
        <w:rPr>
          <w:b/>
          <w:bCs/>
          <w:i/>
          <w:iCs/>
          <w:noProof/>
          <w:color w:val="244061" w:themeColor="accent1" w:themeShade="80"/>
          <w:sz w:val="16"/>
          <w:szCs w:val="16"/>
          <w:lang w:val="en-GB"/>
        </w:rPr>
        <w:t xml:space="preserve"> 0.2 at 25°C</w:t>
      </w:r>
    </w:p>
    <w:p w14:paraId="79BB2916" w14:textId="77777777" w:rsidR="008E647E" w:rsidRDefault="008E647E">
      <w:pPr>
        <w:pStyle w:val="BodyText"/>
        <w:spacing w:before="29"/>
        <w:rPr>
          <w:rFonts w:ascii="Arial"/>
          <w:b/>
          <w:i/>
          <w:sz w:val="17"/>
        </w:rPr>
      </w:pPr>
    </w:p>
    <w:p w14:paraId="1C243B51" w14:textId="77777777" w:rsidR="008E647E" w:rsidRPr="00554F19" w:rsidRDefault="000648C7">
      <w:pPr>
        <w:pStyle w:val="Heading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MEDIA PREPARATION</w:t>
      </w:r>
    </w:p>
    <w:p w14:paraId="35044275" w14:textId="77777777" w:rsidR="00D948A6" w:rsidRPr="00554F19" w:rsidRDefault="00D948A6" w:rsidP="001C17DF">
      <w:pPr>
        <w:pStyle w:val="Heading1"/>
        <w:ind w:left="0"/>
        <w:rPr>
          <w:rFonts w:ascii="Arial MT" w:eastAsia="Arial MT" w:hAnsi="Arial MT" w:cs="Arial MT"/>
          <w:b w:val="0"/>
          <w:bCs w:val="0"/>
          <w:noProof/>
          <w:color w:val="244061" w:themeColor="accent1" w:themeShade="80"/>
          <w:sz w:val="16"/>
          <w:szCs w:val="16"/>
          <w:lang w:val="en-GB"/>
        </w:rPr>
      </w:pPr>
    </w:p>
    <w:p w14:paraId="7F764689" w14:textId="77777777" w:rsidR="001C17DF" w:rsidRPr="00554F19" w:rsidRDefault="001C17DF"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Suspend </w:t>
      </w:r>
      <w:r w:rsidR="007F65C9" w:rsidRPr="00554F19">
        <w:rPr>
          <w:noProof/>
          <w:color w:val="244061" w:themeColor="accent1" w:themeShade="80"/>
          <w:sz w:val="16"/>
          <w:szCs w:val="16"/>
          <w:lang w:val="en-GB"/>
        </w:rPr>
        <w:t>54.2</w:t>
      </w:r>
      <w:r w:rsidRPr="00554F19">
        <w:rPr>
          <w:noProof/>
          <w:color w:val="244061" w:themeColor="accent1" w:themeShade="80"/>
          <w:sz w:val="16"/>
          <w:szCs w:val="16"/>
          <w:lang w:val="en-GB"/>
        </w:rPr>
        <w:t xml:space="preserve"> grams in 1000 ml distilled water. </w:t>
      </w:r>
    </w:p>
    <w:p w14:paraId="777CF345" w14:textId="77777777" w:rsidR="007F65C9" w:rsidRPr="00554F19" w:rsidRDefault="001C17DF"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Adjust pH to </w:t>
      </w:r>
      <w:r w:rsidR="007F65C9" w:rsidRPr="00554F19">
        <w:rPr>
          <w:noProof/>
          <w:color w:val="244061" w:themeColor="accent1" w:themeShade="80"/>
          <w:sz w:val="16"/>
          <w:szCs w:val="16"/>
          <w:lang w:val="en-GB"/>
        </w:rPr>
        <w:t>6.9</w:t>
      </w:r>
      <w:r w:rsidRPr="00554F19">
        <w:rPr>
          <w:noProof/>
          <w:color w:val="244061" w:themeColor="accent1" w:themeShade="80"/>
          <w:sz w:val="16"/>
          <w:szCs w:val="16"/>
          <w:lang w:val="en-GB"/>
        </w:rPr>
        <w:t xml:space="preserve"> ± 0.2 at 25°C</w:t>
      </w:r>
    </w:p>
    <w:p w14:paraId="0F8DA7DD" w14:textId="77777777" w:rsidR="007F65C9" w:rsidRPr="00554F19" w:rsidRDefault="007F65C9"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Warm gently to dissolve the medium completely. </w:t>
      </w:r>
    </w:p>
    <w:p w14:paraId="486D7E42" w14:textId="77777777" w:rsidR="007F65C9" w:rsidRPr="00554F19" w:rsidRDefault="007F65C9"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Dispense 19 ml amounts in 20mm x 200mm test tubes. Sterilize by autoclaving at 15 lbs pressure (121°C) for 15 minutes. </w:t>
      </w:r>
    </w:p>
    <w:p w14:paraId="2B9193ED" w14:textId="77777777" w:rsidR="007F65C9" w:rsidRPr="00554F19" w:rsidRDefault="007F65C9"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Cool rapidly to room temperature and aseptically add 0.3 ml of 3.5% Potassium Tellurite Solution to each tube. </w:t>
      </w:r>
    </w:p>
    <w:p w14:paraId="0AE4BECC" w14:textId="77777777" w:rsidR="007F65C9" w:rsidRPr="00554F19" w:rsidRDefault="007F65C9" w:rsidP="007F65C9">
      <w:pPr>
        <w:pStyle w:val="ListParagraph"/>
        <w:numPr>
          <w:ilvl w:val="0"/>
          <w:numId w:val="12"/>
        </w:numPr>
        <w:ind w:left="540" w:right="514" w:hanging="180"/>
        <w:rPr>
          <w:noProof/>
          <w:color w:val="244061" w:themeColor="accent1" w:themeShade="80"/>
          <w:sz w:val="16"/>
          <w:szCs w:val="16"/>
          <w:lang w:val="en-GB"/>
        </w:rPr>
      </w:pPr>
      <w:r w:rsidRPr="00554F19">
        <w:rPr>
          <w:noProof/>
          <w:color w:val="244061" w:themeColor="accent1" w:themeShade="80"/>
          <w:sz w:val="16"/>
          <w:szCs w:val="16"/>
          <w:lang w:val="en-GB"/>
        </w:rPr>
        <w:t xml:space="preserve">Add 0.03 ml for testing meat and meat products. Mix well before use. </w:t>
      </w:r>
    </w:p>
    <w:p w14:paraId="04784778" w14:textId="77777777" w:rsidR="001C17DF" w:rsidRPr="00554F19" w:rsidRDefault="007F65C9" w:rsidP="007F65C9">
      <w:pPr>
        <w:pStyle w:val="ListParagraph"/>
        <w:ind w:left="540" w:right="514" w:firstLine="0"/>
        <w:rPr>
          <w:noProof/>
          <w:color w:val="244061" w:themeColor="accent1" w:themeShade="80"/>
          <w:sz w:val="16"/>
          <w:szCs w:val="16"/>
          <w:lang w:val="en-GB"/>
        </w:rPr>
      </w:pPr>
      <w:r w:rsidRPr="00554F19">
        <w:rPr>
          <w:noProof/>
          <w:color w:val="244061" w:themeColor="accent1" w:themeShade="80"/>
          <w:sz w:val="16"/>
          <w:szCs w:val="16"/>
          <w:lang w:val="en-GB"/>
        </w:rPr>
        <w:t>Caution: Lithium chloride is harmful. Avoid bodily contact and inhalation of vapours. On contact with skin, wash with plenty of water immediately</w:t>
      </w:r>
    </w:p>
    <w:p w14:paraId="155A7248" w14:textId="77777777" w:rsidR="008E647E" w:rsidRPr="00554F19" w:rsidRDefault="000648C7" w:rsidP="00222F53">
      <w:pPr>
        <w:ind w:left="284"/>
        <w:rPr>
          <w:b/>
          <w:bCs/>
          <w:noProof/>
          <w:color w:val="244061" w:themeColor="accent1" w:themeShade="80"/>
          <w:sz w:val="16"/>
          <w:szCs w:val="16"/>
          <w:lang w:val="en-GB"/>
        </w:rPr>
      </w:pPr>
      <w:r w:rsidRPr="00554F19">
        <w:rPr>
          <w:b/>
          <w:bCs/>
          <w:noProof/>
          <w:color w:val="244061" w:themeColor="accent1" w:themeShade="80"/>
          <w:sz w:val="16"/>
          <w:szCs w:val="16"/>
          <w:lang w:val="en-GB"/>
        </w:rPr>
        <w:t>Deterioration</w:t>
      </w:r>
    </w:p>
    <w:p w14:paraId="49DEE3A9" w14:textId="77777777" w:rsidR="008E647E" w:rsidRPr="00554F19" w:rsidRDefault="000648C7" w:rsidP="008E6DCF">
      <w:pPr>
        <w:pStyle w:val="BodyText"/>
        <w:spacing w:before="1"/>
        <w:ind w:left="305" w:right="563"/>
        <w:jc w:val="both"/>
        <w:rPr>
          <w:noProof/>
          <w:color w:val="244061" w:themeColor="accent1" w:themeShade="80"/>
          <w:lang w:val="en-GB"/>
        </w:rPr>
      </w:pPr>
      <w:r w:rsidRPr="00554F19">
        <w:rPr>
          <w:noProof/>
          <w:color w:val="244061" w:themeColor="accent1" w:themeShade="80"/>
          <w:lang w:val="en-GB"/>
        </w:rPr>
        <w:t>The color of</w:t>
      </w:r>
      <w:r>
        <w:rPr>
          <w:color w:val="00411A"/>
        </w:rPr>
        <w:t xml:space="preserve"> </w:t>
      </w:r>
      <w:proofErr w:type="spellStart"/>
      <w:r w:rsidR="008E6DCF" w:rsidRPr="00491B2D">
        <w:rPr>
          <w:rFonts w:ascii="Arial" w:eastAsia="Times New Roman" w:hAnsi="Arial" w:cs="Arial"/>
          <w:b/>
          <w:bCs/>
          <w:color w:val="1F3863"/>
          <w:kern w:val="2"/>
          <w:lang w:val="en-GB" w:eastAsia="en-GB"/>
          <w14:ligatures w14:val="standardContextual"/>
        </w:rPr>
        <w:t>Lab.</w:t>
      </w:r>
      <w:r w:rsidR="008E6DCF" w:rsidRPr="00491B2D">
        <w:rPr>
          <w:rFonts w:ascii="Arial" w:eastAsia="Times New Roman" w:hAnsi="Arial" w:cs="Arial"/>
          <w:b/>
          <w:bCs/>
          <w:color w:val="9BBB59"/>
          <w:kern w:val="2"/>
          <w:lang w:val="en-GB" w:eastAsia="en-GB"/>
          <w14:ligatures w14:val="standardContextual"/>
        </w:rPr>
        <w:t>Vie</w:t>
      </w:r>
      <w:r w:rsidR="008E6DCF" w:rsidRPr="00491B2D">
        <w:rPr>
          <w:rFonts w:ascii="Arial" w:eastAsia="Times New Roman" w:hAnsi="Arial" w:cs="Arial"/>
          <w:color w:val="9BBB59"/>
          <w:kern w:val="2"/>
          <w:lang w:val="en-GB" w:eastAsia="en-GB"/>
          <w14:ligatures w14:val="standardContextual"/>
        </w:rPr>
        <w:t>.</w:t>
      </w:r>
      <w:r w:rsidR="007F65C9" w:rsidRPr="00554F19">
        <w:rPr>
          <w:noProof/>
          <w:color w:val="244061" w:themeColor="accent1" w:themeShade="80"/>
          <w:lang w:val="en-GB"/>
        </w:rPr>
        <w:t>Giolitti</w:t>
      </w:r>
      <w:proofErr w:type="spellEnd"/>
      <w:r w:rsidR="007F65C9" w:rsidRPr="00554F19">
        <w:rPr>
          <w:noProof/>
          <w:color w:val="244061" w:themeColor="accent1" w:themeShade="80"/>
          <w:lang w:val="en-GB"/>
        </w:rPr>
        <w:t xml:space="preserve"> Cantoni broth base </w:t>
      </w:r>
      <w:r w:rsidRPr="00554F19">
        <w:rPr>
          <w:noProof/>
          <w:color w:val="244061" w:themeColor="accent1" w:themeShade="80"/>
          <w:lang w:val="en-GB"/>
        </w:rPr>
        <w:t xml:space="preserve">is </w:t>
      </w:r>
      <w:r w:rsidR="006313C8" w:rsidRPr="00554F19">
        <w:rPr>
          <w:noProof/>
          <w:color w:val="244061" w:themeColor="accent1" w:themeShade="80"/>
          <w:lang w:val="en-GB"/>
        </w:rPr>
        <w:t>Light yellow to light green homogeneous free flowing powder</w:t>
      </w:r>
      <w:r w:rsidRPr="00554F19">
        <w:rPr>
          <w:noProof/>
          <w:color w:val="244061" w:themeColor="accent1" w:themeShade="80"/>
          <w:lang w:val="en-GB"/>
        </w:rPr>
        <w:t>. If there are any physical changes, discard the medium.</w:t>
      </w:r>
    </w:p>
    <w:p w14:paraId="06D0AA62" w14:textId="77777777" w:rsidR="008E647E" w:rsidRPr="00554F19" w:rsidRDefault="000648C7" w:rsidP="009845DD">
      <w:pPr>
        <w:pStyle w:val="BodyText"/>
        <w:ind w:left="305" w:right="562"/>
        <w:jc w:val="both"/>
        <w:rPr>
          <w:noProof/>
          <w:color w:val="244061" w:themeColor="accent1" w:themeShade="80"/>
          <w:lang w:val="en-GB"/>
        </w:rPr>
      </w:pPr>
      <w:r w:rsidRPr="00554F19">
        <w:rPr>
          <w:noProof/>
          <w:color w:val="244061" w:themeColor="accent1" w:themeShade="80"/>
          <w:lang w:val="en-GB"/>
        </w:rPr>
        <w:t xml:space="preserve">The hydrated medium </w:t>
      </w:r>
      <w:r w:rsidR="006313C8" w:rsidRPr="00554F19">
        <w:rPr>
          <w:noProof/>
          <w:color w:val="244061" w:themeColor="accent1" w:themeShade="80"/>
          <w:lang w:val="en-GB"/>
        </w:rPr>
        <w:t xml:space="preserve">is </w:t>
      </w:r>
      <w:r w:rsidR="009845DD" w:rsidRPr="00554F19">
        <w:rPr>
          <w:noProof/>
          <w:color w:val="244061" w:themeColor="accent1" w:themeShade="80"/>
          <w:lang w:val="en-GB"/>
        </w:rPr>
        <w:t>Medium amber colored, clear solution without any precipitate</w:t>
      </w:r>
      <w:r w:rsidRPr="00554F19">
        <w:rPr>
          <w:noProof/>
          <w:color w:val="244061" w:themeColor="accent1" w:themeShade="80"/>
          <w:lang w:val="en-GB"/>
        </w:rPr>
        <w:t>, media should not be used if there are any signs of deterioration (shrinking, cracking, or discoloration), and contaminations.</w:t>
      </w:r>
    </w:p>
    <w:p w14:paraId="0E2518DE" w14:textId="77777777" w:rsidR="008E647E" w:rsidRPr="00554F19" w:rsidRDefault="008E647E">
      <w:pPr>
        <w:pStyle w:val="BodyText"/>
        <w:spacing w:before="40"/>
        <w:rPr>
          <w:noProof/>
          <w:color w:val="244061" w:themeColor="accent1" w:themeShade="80"/>
          <w:lang w:val="en-GB"/>
        </w:rPr>
      </w:pPr>
    </w:p>
    <w:p w14:paraId="4037B705" w14:textId="77777777" w:rsidR="008E647E" w:rsidRPr="00554F19" w:rsidRDefault="000648C7">
      <w:pPr>
        <w:pStyle w:val="Heading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 xml:space="preserve">SPECIMEN COLLECTION AND PRESERVATION </w:t>
      </w:r>
    </w:p>
    <w:p w14:paraId="34750166" w14:textId="77777777" w:rsidR="008E647E" w:rsidRPr="00554F19" w:rsidRDefault="007F65C9" w:rsidP="003C7065">
      <w:pPr>
        <w:pStyle w:val="BodyText"/>
        <w:spacing w:before="166"/>
        <w:ind w:left="305"/>
        <w:jc w:val="both"/>
        <w:rPr>
          <w:noProof/>
          <w:color w:val="244061" w:themeColor="accent1" w:themeShade="80"/>
          <w:lang w:val="en-GB"/>
        </w:rPr>
      </w:pPr>
      <w:r w:rsidRPr="00554F19">
        <w:rPr>
          <w:noProof/>
          <w:color w:val="244061" w:themeColor="accent1" w:themeShade="80"/>
          <w:lang w:val="en-GB"/>
        </w:rPr>
        <w:t xml:space="preserve">Non- clinical sample </w:t>
      </w:r>
      <w:r w:rsidR="000648C7" w:rsidRPr="00554F19">
        <w:rPr>
          <w:noProof/>
          <w:color w:val="244061" w:themeColor="accent1" w:themeShade="80"/>
          <w:lang w:val="en-GB"/>
        </w:rPr>
        <w:t xml:space="preserve"> </w:t>
      </w:r>
    </w:p>
    <w:p w14:paraId="07C383F2" w14:textId="77777777" w:rsidR="008E647E" w:rsidRDefault="008E647E">
      <w:pPr>
        <w:pStyle w:val="BodyText"/>
        <w:spacing w:before="47"/>
      </w:pPr>
    </w:p>
    <w:p w14:paraId="72A97EE0" w14:textId="77777777" w:rsidR="008E647E" w:rsidRPr="00554F19" w:rsidRDefault="000648C7">
      <w:pPr>
        <w:pStyle w:val="Heading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EQUIPMENT REQUIRED NOT PROVIDED</w:t>
      </w:r>
    </w:p>
    <w:p w14:paraId="6B755EC5" w14:textId="77777777" w:rsidR="008E647E" w:rsidRPr="00554F19" w:rsidRDefault="000648C7">
      <w:pPr>
        <w:pStyle w:val="ListParagraph"/>
        <w:numPr>
          <w:ilvl w:val="0"/>
          <w:numId w:val="2"/>
        </w:numPr>
        <w:tabs>
          <w:tab w:val="left" w:pos="484"/>
        </w:tabs>
        <w:spacing w:before="165"/>
        <w:ind w:left="484" w:hanging="179"/>
        <w:jc w:val="left"/>
        <w:rPr>
          <w:noProof/>
          <w:color w:val="244061" w:themeColor="accent1" w:themeShade="80"/>
          <w:sz w:val="16"/>
          <w:szCs w:val="16"/>
          <w:lang w:val="en-GB"/>
        </w:rPr>
      </w:pPr>
      <w:r w:rsidRPr="00554F19">
        <w:rPr>
          <w:noProof/>
          <w:color w:val="244061" w:themeColor="accent1" w:themeShade="80"/>
          <w:sz w:val="16"/>
          <w:szCs w:val="16"/>
          <w:lang w:val="en-GB"/>
        </w:rPr>
        <w:t>Sterile cups</w:t>
      </w:r>
    </w:p>
    <w:p w14:paraId="10C18E1A" w14:textId="77777777" w:rsidR="008E647E" w:rsidRPr="00554F19" w:rsidRDefault="00C95972" w:rsidP="0073707B">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554F19">
        <w:rPr>
          <w:noProof/>
          <w:color w:val="244061" w:themeColor="accent1" w:themeShade="80"/>
          <w:sz w:val="16"/>
          <w:szCs w:val="16"/>
          <w:lang w:val="en-GB"/>
        </w:rPr>
        <w:t xml:space="preserve">Sterile </w:t>
      </w:r>
      <w:r w:rsidR="0073707B" w:rsidRPr="00554F19">
        <w:rPr>
          <w:noProof/>
          <w:color w:val="244061" w:themeColor="accent1" w:themeShade="80"/>
          <w:sz w:val="16"/>
          <w:szCs w:val="16"/>
          <w:lang w:val="en-GB"/>
        </w:rPr>
        <w:t xml:space="preserve">tubes </w:t>
      </w:r>
    </w:p>
    <w:p w14:paraId="6C752986" w14:textId="77777777" w:rsidR="00C56D9C" w:rsidRPr="00554F19" w:rsidRDefault="00C56D9C" w:rsidP="00C56D9C">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554F19">
        <w:rPr>
          <w:noProof/>
          <w:color w:val="244061" w:themeColor="accent1" w:themeShade="80"/>
          <w:sz w:val="16"/>
          <w:szCs w:val="16"/>
          <w:lang w:val="en-GB"/>
        </w:rPr>
        <w:t>Sterile loops</w:t>
      </w:r>
    </w:p>
    <w:p w14:paraId="65C6EEB7" w14:textId="77777777" w:rsidR="008E647E" w:rsidRPr="00554F19" w:rsidRDefault="000648C7">
      <w:pPr>
        <w:pStyle w:val="ListParagraph"/>
        <w:numPr>
          <w:ilvl w:val="0"/>
          <w:numId w:val="2"/>
        </w:numPr>
        <w:tabs>
          <w:tab w:val="left" w:pos="484"/>
        </w:tabs>
        <w:ind w:left="484" w:hanging="179"/>
        <w:jc w:val="left"/>
        <w:rPr>
          <w:noProof/>
          <w:color w:val="244061" w:themeColor="accent1" w:themeShade="80"/>
          <w:sz w:val="16"/>
          <w:szCs w:val="16"/>
          <w:lang w:val="en-GB"/>
        </w:rPr>
      </w:pPr>
      <w:r w:rsidRPr="00554F19">
        <w:rPr>
          <w:noProof/>
          <w:color w:val="244061" w:themeColor="accent1" w:themeShade="80"/>
          <w:sz w:val="16"/>
          <w:szCs w:val="16"/>
          <w:lang w:val="en-GB"/>
        </w:rPr>
        <w:t>Incubator</w:t>
      </w:r>
    </w:p>
    <w:p w14:paraId="1BC0D832" w14:textId="77777777" w:rsidR="008E647E" w:rsidRDefault="008E647E">
      <w:pPr>
        <w:pStyle w:val="BodyText"/>
        <w:spacing w:before="19"/>
      </w:pPr>
    </w:p>
    <w:p w14:paraId="5032B75A" w14:textId="77777777" w:rsidR="008E647E" w:rsidRPr="00554F19" w:rsidRDefault="000648C7">
      <w:pPr>
        <w:pStyle w:val="Heading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PERFORMANCE CHARACTERISTICS</w:t>
      </w:r>
    </w:p>
    <w:p w14:paraId="44B0D295" w14:textId="77777777" w:rsidR="008E647E" w:rsidRPr="00554F19" w:rsidRDefault="000648C7" w:rsidP="000648C7">
      <w:pPr>
        <w:pStyle w:val="BodyText"/>
        <w:spacing w:before="165"/>
        <w:ind w:left="305" w:right="611"/>
        <w:jc w:val="both"/>
        <w:rPr>
          <w:noProof/>
          <w:color w:val="244061" w:themeColor="accent1" w:themeShade="80"/>
          <w:lang w:val="en-GB"/>
        </w:rPr>
        <w:sectPr w:rsidR="008E647E" w:rsidRPr="00554F19" w:rsidSect="001C17DF">
          <w:type w:val="continuous"/>
          <w:pgSz w:w="12240" w:h="15840"/>
          <w:pgMar w:top="60" w:right="420" w:bottom="280" w:left="180" w:header="720" w:footer="720" w:gutter="0"/>
          <w:cols w:num="2" w:space="720" w:equalWidth="0">
            <w:col w:w="5956" w:space="40"/>
            <w:col w:w="5644"/>
          </w:cols>
        </w:sectPr>
      </w:pPr>
      <w:r w:rsidRPr="00554F19">
        <w:rPr>
          <w:noProof/>
          <w:color w:val="244061" w:themeColor="accent1" w:themeShade="80"/>
          <w:lang w:val="en-GB"/>
        </w:rPr>
        <w:t>Performance of the medium is expected when used as per the direction on the label within the expiry period when stored at recommended temperature</w:t>
      </w:r>
    </w:p>
    <w:p w14:paraId="4E8B84A1" w14:textId="77777777" w:rsidR="008E647E" w:rsidRDefault="008E647E">
      <w:pPr>
        <w:pStyle w:val="BodyText"/>
        <w:ind w:left="9249"/>
        <w:rPr>
          <w:sz w:val="20"/>
        </w:rPr>
      </w:pPr>
    </w:p>
    <w:p w14:paraId="596C00E9" w14:textId="77777777" w:rsidR="008E647E" w:rsidRDefault="008E647E">
      <w:pPr>
        <w:rPr>
          <w:sz w:val="20"/>
        </w:rPr>
        <w:sectPr w:rsidR="008E647E">
          <w:type w:val="continuous"/>
          <w:pgSz w:w="12240" w:h="15840"/>
          <w:pgMar w:top="60" w:right="420" w:bottom="280" w:left="180" w:header="720" w:footer="720" w:gutter="0"/>
          <w:cols w:space="720"/>
        </w:sectPr>
      </w:pPr>
    </w:p>
    <w:p w14:paraId="1F6BBE1E" w14:textId="77777777" w:rsidR="00F70438" w:rsidRPr="00554F19" w:rsidRDefault="0073707B" w:rsidP="0073707B">
      <w:pPr>
        <w:pStyle w:val="Heading1"/>
        <w:ind w:left="450"/>
        <w:rPr>
          <w:rFonts w:ascii="Arial MT" w:eastAsia="Arial MT" w:hAnsi="Arial MT" w:cs="Arial MT"/>
          <w:b w:val="0"/>
          <w:bCs w:val="0"/>
          <w:noProof/>
          <w:color w:val="244061" w:themeColor="accent1" w:themeShade="80"/>
          <w:sz w:val="16"/>
          <w:szCs w:val="16"/>
          <w:lang w:val="en-GB"/>
        </w:rPr>
      </w:pPr>
      <w:r w:rsidRPr="00554F19">
        <w:rPr>
          <w:rFonts w:ascii="Arial MT" w:eastAsia="Arial MT" w:hAnsi="Arial MT" w:cs="Arial MT"/>
          <w:b w:val="0"/>
          <w:bCs w:val="0"/>
          <w:noProof/>
          <w:color w:val="244061" w:themeColor="accent1" w:themeShade="80"/>
          <w:sz w:val="16"/>
          <w:szCs w:val="16"/>
          <w:lang w:val="en-GB"/>
        </w:rPr>
        <w:lastRenderedPageBreak/>
        <w:t>Cultural characteristics observed after an incubation at 30ºC for 40-48 hours.</w:t>
      </w:r>
    </w:p>
    <w:tbl>
      <w:tblPr>
        <w:tblStyle w:val="TableGrid"/>
        <w:tblpPr w:leftFromText="180" w:rightFromText="180" w:vertAnchor="page" w:horzAnchor="page" w:tblpX="669" w:tblpY="1982"/>
        <w:tblW w:w="5143"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407"/>
        <w:gridCol w:w="1170"/>
        <w:gridCol w:w="1566"/>
      </w:tblGrid>
      <w:tr w:rsidR="009845DD" w:rsidRPr="00554F19" w14:paraId="5D7619A4" w14:textId="77777777" w:rsidTr="008E6DCF">
        <w:trPr>
          <w:trHeight w:val="20"/>
        </w:trPr>
        <w:tc>
          <w:tcPr>
            <w:tcW w:w="2407" w:type="dxa"/>
            <w:tcBorders>
              <w:top w:val="single" w:sz="18" w:space="0" w:color="9BBB59" w:themeColor="accent3"/>
              <w:bottom w:val="single" w:sz="18" w:space="0" w:color="9BBB59" w:themeColor="accent3"/>
            </w:tcBorders>
          </w:tcPr>
          <w:p w14:paraId="036945B7" w14:textId="77777777" w:rsidR="009845DD" w:rsidRPr="008E6DCF" w:rsidRDefault="009845DD" w:rsidP="009845DD">
            <w:pPr>
              <w:pStyle w:val="TableParagraph"/>
              <w:spacing w:before="134"/>
              <w:ind w:left="508"/>
              <w:rPr>
                <w:b/>
                <w:bCs/>
                <w:noProof/>
                <w:color w:val="244061" w:themeColor="accent1" w:themeShade="80"/>
                <w:sz w:val="16"/>
                <w:szCs w:val="16"/>
                <w:lang w:val="en-GB"/>
              </w:rPr>
            </w:pPr>
            <w:r w:rsidRPr="008E6DCF">
              <w:rPr>
                <w:b/>
                <w:bCs/>
                <w:noProof/>
                <w:color w:val="244061" w:themeColor="accent1" w:themeShade="80"/>
                <w:sz w:val="16"/>
                <w:szCs w:val="16"/>
                <w:lang w:val="en-GB"/>
              </w:rPr>
              <w:t>Test Organisms</w:t>
            </w:r>
          </w:p>
        </w:tc>
        <w:tc>
          <w:tcPr>
            <w:tcW w:w="1170" w:type="dxa"/>
            <w:tcBorders>
              <w:top w:val="single" w:sz="18" w:space="0" w:color="9BBB59" w:themeColor="accent3"/>
              <w:bottom w:val="single" w:sz="18" w:space="0" w:color="9BBB59" w:themeColor="accent3"/>
            </w:tcBorders>
          </w:tcPr>
          <w:p w14:paraId="78A43586" w14:textId="77777777" w:rsidR="009845DD" w:rsidRPr="008E6DCF" w:rsidRDefault="009845DD" w:rsidP="009845DD">
            <w:pPr>
              <w:pStyle w:val="TableParagraph"/>
              <w:spacing w:before="134"/>
              <w:ind w:right="93"/>
              <w:jc w:val="center"/>
              <w:rPr>
                <w:b/>
                <w:bCs/>
                <w:noProof/>
                <w:color w:val="244061" w:themeColor="accent1" w:themeShade="80"/>
                <w:sz w:val="16"/>
                <w:szCs w:val="16"/>
                <w:lang w:val="en-GB"/>
              </w:rPr>
            </w:pPr>
            <w:r w:rsidRPr="008E6DCF">
              <w:rPr>
                <w:b/>
                <w:bCs/>
                <w:noProof/>
                <w:color w:val="244061" w:themeColor="accent1" w:themeShade="80"/>
                <w:sz w:val="16"/>
                <w:szCs w:val="16"/>
                <w:lang w:val="en-GB"/>
              </w:rPr>
              <w:t>Growth</w:t>
            </w:r>
          </w:p>
        </w:tc>
        <w:tc>
          <w:tcPr>
            <w:tcW w:w="1566" w:type="dxa"/>
            <w:tcBorders>
              <w:top w:val="single" w:sz="18" w:space="0" w:color="9BBB59" w:themeColor="accent3"/>
              <w:bottom w:val="single" w:sz="18" w:space="0" w:color="9BBB59" w:themeColor="accent3"/>
            </w:tcBorders>
          </w:tcPr>
          <w:p w14:paraId="4EA650C9" w14:textId="77777777" w:rsidR="009845DD" w:rsidRPr="008E6DCF" w:rsidRDefault="009845DD" w:rsidP="009845DD">
            <w:pPr>
              <w:pStyle w:val="TableParagraph"/>
              <w:spacing w:before="134"/>
              <w:ind w:right="93"/>
              <w:jc w:val="center"/>
              <w:rPr>
                <w:b/>
                <w:bCs/>
                <w:noProof/>
                <w:color w:val="244061" w:themeColor="accent1" w:themeShade="80"/>
                <w:sz w:val="16"/>
                <w:szCs w:val="16"/>
                <w:lang w:val="en-GB"/>
              </w:rPr>
            </w:pPr>
            <w:r w:rsidRPr="008E6DCF">
              <w:rPr>
                <w:b/>
                <w:bCs/>
                <w:noProof/>
                <w:color w:val="244061" w:themeColor="accent1" w:themeShade="80"/>
                <w:sz w:val="16"/>
                <w:szCs w:val="16"/>
                <w:lang w:val="en-GB"/>
              </w:rPr>
              <w:t>Tellurite reduction</w:t>
            </w:r>
          </w:p>
        </w:tc>
      </w:tr>
      <w:tr w:rsidR="009845DD" w:rsidRPr="00554F19" w14:paraId="617E80F6" w14:textId="77777777" w:rsidTr="008E6DCF">
        <w:trPr>
          <w:trHeight w:val="20"/>
        </w:trPr>
        <w:tc>
          <w:tcPr>
            <w:tcW w:w="2407" w:type="dxa"/>
            <w:tcBorders>
              <w:top w:val="single" w:sz="18" w:space="0" w:color="9BBB59" w:themeColor="accent3"/>
            </w:tcBorders>
          </w:tcPr>
          <w:p w14:paraId="16C294A1" w14:textId="77777777" w:rsidR="009845DD" w:rsidRPr="00554F19" w:rsidRDefault="009845DD" w:rsidP="009845DD">
            <w:pPr>
              <w:pStyle w:val="TableParagraph"/>
              <w:spacing w:before="137" w:line="312" w:lineRule="auto"/>
              <w:ind w:left="104" w:right="577"/>
              <w:rPr>
                <w:noProof/>
                <w:color w:val="244061" w:themeColor="accent1" w:themeShade="80"/>
                <w:sz w:val="16"/>
                <w:szCs w:val="16"/>
                <w:lang w:val="en-GB"/>
              </w:rPr>
            </w:pPr>
            <w:r w:rsidRPr="00554F19">
              <w:rPr>
                <w:noProof/>
                <w:color w:val="244061" w:themeColor="accent1" w:themeShade="80"/>
                <w:sz w:val="16"/>
                <w:szCs w:val="16"/>
                <w:lang w:val="en-GB"/>
              </w:rPr>
              <w:t>Staphylococcus aureus ATCC 25923</w:t>
            </w:r>
          </w:p>
        </w:tc>
        <w:tc>
          <w:tcPr>
            <w:tcW w:w="1170" w:type="dxa"/>
            <w:tcBorders>
              <w:top w:val="single" w:sz="18" w:space="0" w:color="9BBB59" w:themeColor="accent3"/>
            </w:tcBorders>
          </w:tcPr>
          <w:p w14:paraId="41CC951E" w14:textId="77777777" w:rsidR="009845DD" w:rsidRPr="00554F19" w:rsidRDefault="009845DD" w:rsidP="009845DD">
            <w:pPr>
              <w:pStyle w:val="TableParagraph"/>
              <w:spacing w:before="137" w:line="312" w:lineRule="auto"/>
              <w:ind w:right="129"/>
              <w:jc w:val="center"/>
              <w:rPr>
                <w:noProof/>
                <w:color w:val="244061" w:themeColor="accent1" w:themeShade="80"/>
                <w:sz w:val="16"/>
                <w:szCs w:val="16"/>
                <w:lang w:val="en-GB"/>
              </w:rPr>
            </w:pPr>
            <w:r w:rsidRPr="00554F19">
              <w:rPr>
                <w:noProof/>
                <w:color w:val="244061" w:themeColor="accent1" w:themeShade="80"/>
                <w:sz w:val="16"/>
                <w:szCs w:val="16"/>
                <w:lang w:val="en-GB"/>
              </w:rPr>
              <w:t>Good - Luxuriant</w:t>
            </w:r>
          </w:p>
        </w:tc>
        <w:tc>
          <w:tcPr>
            <w:tcW w:w="1566" w:type="dxa"/>
            <w:tcBorders>
              <w:top w:val="single" w:sz="18" w:space="0" w:color="9BBB59" w:themeColor="accent3"/>
            </w:tcBorders>
          </w:tcPr>
          <w:p w14:paraId="60817551" w14:textId="77777777" w:rsidR="009845DD" w:rsidRPr="00554F19" w:rsidRDefault="009845DD" w:rsidP="009845DD">
            <w:pPr>
              <w:pStyle w:val="TableParagraph"/>
              <w:spacing w:before="137" w:line="312" w:lineRule="auto"/>
              <w:ind w:right="129"/>
              <w:jc w:val="center"/>
              <w:rPr>
                <w:noProof/>
                <w:color w:val="244061" w:themeColor="accent1" w:themeShade="80"/>
                <w:sz w:val="16"/>
                <w:szCs w:val="16"/>
                <w:lang w:val="en-GB"/>
              </w:rPr>
            </w:pPr>
            <w:r w:rsidRPr="00554F19">
              <w:rPr>
                <w:noProof/>
                <w:color w:val="244061" w:themeColor="accent1" w:themeShade="80"/>
                <w:sz w:val="16"/>
                <w:szCs w:val="16"/>
                <w:lang w:val="en-GB"/>
              </w:rPr>
              <w:t>positive, blackening at the bottom of the tubes or general blackening of the medium</w:t>
            </w:r>
          </w:p>
        </w:tc>
      </w:tr>
      <w:tr w:rsidR="009845DD" w:rsidRPr="00554F19" w14:paraId="5685097F" w14:textId="77777777" w:rsidTr="008E6DCF">
        <w:trPr>
          <w:trHeight w:val="20"/>
        </w:trPr>
        <w:tc>
          <w:tcPr>
            <w:tcW w:w="2407" w:type="dxa"/>
          </w:tcPr>
          <w:p w14:paraId="4D2643B8"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Escherichia coli ATCC 25922</w:t>
            </w:r>
          </w:p>
        </w:tc>
        <w:tc>
          <w:tcPr>
            <w:tcW w:w="1170" w:type="dxa"/>
          </w:tcPr>
          <w:p w14:paraId="5000C854"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Inhibited</w:t>
            </w:r>
          </w:p>
        </w:tc>
        <w:tc>
          <w:tcPr>
            <w:tcW w:w="1566" w:type="dxa"/>
          </w:tcPr>
          <w:p w14:paraId="49121A3A" w14:textId="77777777" w:rsidR="009845DD" w:rsidRPr="00554F19" w:rsidRDefault="009845DD" w:rsidP="009845DD">
            <w:pPr>
              <w:jc w:val="center"/>
              <w:rPr>
                <w:noProof/>
                <w:color w:val="244061" w:themeColor="accent1" w:themeShade="80"/>
                <w:sz w:val="16"/>
                <w:szCs w:val="16"/>
                <w:lang w:val="en-GB"/>
              </w:rPr>
            </w:pPr>
          </w:p>
        </w:tc>
      </w:tr>
      <w:tr w:rsidR="009845DD" w:rsidRPr="00554F19" w14:paraId="07D5DDEA" w14:textId="77777777" w:rsidTr="008E6DCF">
        <w:trPr>
          <w:trHeight w:val="20"/>
        </w:trPr>
        <w:tc>
          <w:tcPr>
            <w:tcW w:w="2407" w:type="dxa"/>
          </w:tcPr>
          <w:p w14:paraId="48CA3297"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Micrococcus luteus ATCC 10240</w:t>
            </w:r>
          </w:p>
        </w:tc>
        <w:tc>
          <w:tcPr>
            <w:tcW w:w="1170" w:type="dxa"/>
          </w:tcPr>
          <w:p w14:paraId="1003A273"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Inhibited</w:t>
            </w:r>
          </w:p>
        </w:tc>
        <w:tc>
          <w:tcPr>
            <w:tcW w:w="1566" w:type="dxa"/>
          </w:tcPr>
          <w:p w14:paraId="767BD636" w14:textId="77777777" w:rsidR="009845DD" w:rsidRPr="00554F19" w:rsidRDefault="009845DD" w:rsidP="009845DD">
            <w:pPr>
              <w:jc w:val="center"/>
              <w:rPr>
                <w:noProof/>
                <w:color w:val="244061" w:themeColor="accent1" w:themeShade="80"/>
                <w:sz w:val="16"/>
                <w:szCs w:val="16"/>
                <w:lang w:val="en-GB"/>
              </w:rPr>
            </w:pPr>
          </w:p>
        </w:tc>
      </w:tr>
      <w:tr w:rsidR="009845DD" w:rsidRPr="00554F19" w14:paraId="31568933" w14:textId="77777777" w:rsidTr="008E6DCF">
        <w:trPr>
          <w:trHeight w:val="20"/>
        </w:trPr>
        <w:tc>
          <w:tcPr>
            <w:tcW w:w="2407" w:type="dxa"/>
          </w:tcPr>
          <w:p w14:paraId="32AF1D12"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Staphylococcus aureus ATCC 6538</w:t>
            </w:r>
          </w:p>
        </w:tc>
        <w:tc>
          <w:tcPr>
            <w:tcW w:w="1170" w:type="dxa"/>
          </w:tcPr>
          <w:p w14:paraId="02FB04D3"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Good - Luxuriant</w:t>
            </w:r>
          </w:p>
        </w:tc>
        <w:tc>
          <w:tcPr>
            <w:tcW w:w="1566" w:type="dxa"/>
          </w:tcPr>
          <w:p w14:paraId="72F4B87D"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positive, blackening at the bottom of the tubes or general blackening of the medium</w:t>
            </w:r>
          </w:p>
        </w:tc>
      </w:tr>
      <w:tr w:rsidR="009845DD" w:rsidRPr="00554F19" w14:paraId="16028B0A" w14:textId="77777777" w:rsidTr="008E6DCF">
        <w:trPr>
          <w:trHeight w:val="20"/>
        </w:trPr>
        <w:tc>
          <w:tcPr>
            <w:tcW w:w="2407" w:type="dxa"/>
          </w:tcPr>
          <w:p w14:paraId="5FDA48C2"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Bacillus cereus ATCC 11778</w:t>
            </w:r>
          </w:p>
        </w:tc>
        <w:tc>
          <w:tcPr>
            <w:tcW w:w="1170" w:type="dxa"/>
          </w:tcPr>
          <w:p w14:paraId="54263582"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Inhibited</w:t>
            </w:r>
          </w:p>
        </w:tc>
        <w:tc>
          <w:tcPr>
            <w:tcW w:w="1566" w:type="dxa"/>
          </w:tcPr>
          <w:p w14:paraId="58DF9FCE" w14:textId="77777777" w:rsidR="009845DD" w:rsidRPr="00554F19" w:rsidRDefault="009845DD" w:rsidP="009845DD">
            <w:pPr>
              <w:jc w:val="center"/>
              <w:rPr>
                <w:noProof/>
                <w:color w:val="244061" w:themeColor="accent1" w:themeShade="80"/>
                <w:sz w:val="16"/>
                <w:szCs w:val="16"/>
                <w:lang w:val="en-GB"/>
              </w:rPr>
            </w:pPr>
          </w:p>
        </w:tc>
      </w:tr>
      <w:tr w:rsidR="009845DD" w:rsidRPr="00554F19" w14:paraId="6B101852" w14:textId="77777777" w:rsidTr="008E6DCF">
        <w:trPr>
          <w:trHeight w:val="20"/>
        </w:trPr>
        <w:tc>
          <w:tcPr>
            <w:tcW w:w="2407" w:type="dxa"/>
          </w:tcPr>
          <w:p w14:paraId="7A9CB301"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Pseudomonas aeruginosa ATCC 27853</w:t>
            </w:r>
          </w:p>
        </w:tc>
        <w:tc>
          <w:tcPr>
            <w:tcW w:w="1170" w:type="dxa"/>
          </w:tcPr>
          <w:p w14:paraId="688C2C4A"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Inhibited</w:t>
            </w:r>
          </w:p>
        </w:tc>
        <w:tc>
          <w:tcPr>
            <w:tcW w:w="1566" w:type="dxa"/>
          </w:tcPr>
          <w:p w14:paraId="648C07B2" w14:textId="77777777" w:rsidR="009845DD" w:rsidRPr="00554F19" w:rsidRDefault="009845DD" w:rsidP="009845DD">
            <w:pPr>
              <w:jc w:val="center"/>
              <w:rPr>
                <w:noProof/>
                <w:color w:val="244061" w:themeColor="accent1" w:themeShade="80"/>
                <w:sz w:val="16"/>
                <w:szCs w:val="16"/>
                <w:lang w:val="en-GB"/>
              </w:rPr>
            </w:pPr>
          </w:p>
        </w:tc>
      </w:tr>
      <w:tr w:rsidR="009845DD" w:rsidRPr="00554F19" w14:paraId="5190787C" w14:textId="77777777" w:rsidTr="008E6DCF">
        <w:trPr>
          <w:trHeight w:val="20"/>
        </w:trPr>
        <w:tc>
          <w:tcPr>
            <w:tcW w:w="2407" w:type="dxa"/>
          </w:tcPr>
          <w:p w14:paraId="6381E7C4" w14:textId="77777777" w:rsidR="009845DD" w:rsidRPr="00554F19" w:rsidRDefault="009845DD" w:rsidP="009845DD">
            <w:pPr>
              <w:pStyle w:val="TableParagraph"/>
              <w:spacing w:before="146" w:line="312" w:lineRule="auto"/>
              <w:ind w:left="104" w:right="951"/>
              <w:rPr>
                <w:noProof/>
                <w:color w:val="244061" w:themeColor="accent1" w:themeShade="80"/>
                <w:sz w:val="16"/>
                <w:szCs w:val="16"/>
                <w:lang w:val="en-GB"/>
              </w:rPr>
            </w:pPr>
            <w:r w:rsidRPr="00554F19">
              <w:rPr>
                <w:noProof/>
                <w:color w:val="244061" w:themeColor="accent1" w:themeShade="80"/>
                <w:sz w:val="16"/>
                <w:szCs w:val="16"/>
                <w:lang w:val="en-GB"/>
              </w:rPr>
              <w:t>Staphylococcus epidermidis ATCC 12228</w:t>
            </w:r>
          </w:p>
        </w:tc>
        <w:tc>
          <w:tcPr>
            <w:tcW w:w="1170" w:type="dxa"/>
          </w:tcPr>
          <w:p w14:paraId="09A52C4A"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Good - Luxuriant</w:t>
            </w:r>
          </w:p>
        </w:tc>
        <w:tc>
          <w:tcPr>
            <w:tcW w:w="1566" w:type="dxa"/>
          </w:tcPr>
          <w:p w14:paraId="20A0BD72" w14:textId="77777777" w:rsidR="009845DD" w:rsidRPr="00554F19" w:rsidRDefault="009845DD" w:rsidP="009845DD">
            <w:pPr>
              <w:jc w:val="center"/>
              <w:rPr>
                <w:noProof/>
                <w:color w:val="244061" w:themeColor="accent1" w:themeShade="80"/>
                <w:sz w:val="16"/>
                <w:szCs w:val="16"/>
                <w:lang w:val="en-GB"/>
              </w:rPr>
            </w:pPr>
            <w:r w:rsidRPr="00554F19">
              <w:rPr>
                <w:noProof/>
                <w:color w:val="244061" w:themeColor="accent1" w:themeShade="80"/>
                <w:sz w:val="16"/>
                <w:szCs w:val="16"/>
                <w:lang w:val="en-GB"/>
              </w:rPr>
              <w:t>variable reaction</w:t>
            </w:r>
          </w:p>
        </w:tc>
      </w:tr>
    </w:tbl>
    <w:p w14:paraId="2E6AFE1F" w14:textId="77777777" w:rsidR="00F70438" w:rsidRDefault="00F70438" w:rsidP="0073707B">
      <w:pPr>
        <w:pStyle w:val="Heading1"/>
        <w:ind w:left="0"/>
        <w:rPr>
          <w:color w:val="00411A"/>
        </w:rPr>
      </w:pPr>
    </w:p>
    <w:p w14:paraId="59A3B344" w14:textId="77777777" w:rsidR="00F70438" w:rsidRDefault="00F70438" w:rsidP="00D6423A">
      <w:pPr>
        <w:pStyle w:val="Heading1"/>
        <w:ind w:left="0"/>
        <w:rPr>
          <w:color w:val="00411A"/>
        </w:rPr>
      </w:pPr>
    </w:p>
    <w:tbl>
      <w:tblPr>
        <w:tblpPr w:leftFromText="180" w:rightFromText="180" w:vertAnchor="page" w:horzAnchor="margin" w:tblpXSpec="right" w:tblpY="2028"/>
        <w:tblW w:w="0" w:type="auto"/>
        <w:tblLayout w:type="fixed"/>
        <w:tblCellMar>
          <w:left w:w="0" w:type="dxa"/>
          <w:right w:w="0" w:type="dxa"/>
        </w:tblCellMar>
        <w:tblLook w:val="01E0" w:firstRow="1" w:lastRow="1" w:firstColumn="1" w:lastColumn="1" w:noHBand="0" w:noVBand="0"/>
      </w:tblPr>
      <w:tblGrid>
        <w:gridCol w:w="562"/>
        <w:gridCol w:w="1779"/>
        <w:gridCol w:w="2526"/>
      </w:tblGrid>
      <w:tr w:rsidR="009845DD" w:rsidRPr="008E6DCF" w14:paraId="2ADE0E50" w14:textId="77777777" w:rsidTr="009845DD">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782126E5" w14:textId="77777777" w:rsidR="009845DD" w:rsidRPr="008E6DCF" w:rsidRDefault="009845DD" w:rsidP="009845DD">
            <w:pPr>
              <w:pStyle w:val="TableParagraph"/>
              <w:spacing w:before="22" w:line="188" w:lineRule="exact"/>
              <w:ind w:left="1134"/>
              <w:rPr>
                <w:b/>
                <w:bCs/>
                <w:noProof/>
                <w:color w:val="244061" w:themeColor="accent1" w:themeShade="80"/>
                <w:sz w:val="16"/>
                <w:szCs w:val="16"/>
                <w:lang w:val="en-GB"/>
              </w:rPr>
            </w:pPr>
            <w:r w:rsidRPr="008E6DCF">
              <w:rPr>
                <w:b/>
                <w:bCs/>
                <w:noProof/>
                <w:color w:val="244061" w:themeColor="accent1" w:themeShade="80"/>
                <w:sz w:val="16"/>
                <w:szCs w:val="16"/>
                <w:lang w:val="en-GB"/>
              </w:rPr>
              <w:t>SYMBOLS IN PRODUCT LABELLING</w:t>
            </w:r>
          </w:p>
        </w:tc>
      </w:tr>
      <w:tr w:rsidR="009845DD" w:rsidRPr="008E6DCF" w14:paraId="33407236" w14:textId="77777777" w:rsidTr="008E6DCF">
        <w:trPr>
          <w:trHeight w:val="554"/>
        </w:trPr>
        <w:tc>
          <w:tcPr>
            <w:tcW w:w="562" w:type="dxa"/>
            <w:tcBorders>
              <w:left w:val="single" w:sz="4" w:space="0" w:color="000000"/>
            </w:tcBorders>
            <w:vAlign w:val="center"/>
          </w:tcPr>
          <w:p w14:paraId="23D7D4ED" w14:textId="77777777" w:rsidR="009845DD" w:rsidRPr="008E6DCF" w:rsidRDefault="009845DD" w:rsidP="008E6DCF">
            <w:pPr>
              <w:pStyle w:val="TableParagraph"/>
              <w:spacing w:line="20" w:lineRule="exact"/>
              <w:ind w:left="55" w:right="-29"/>
              <w:jc w:val="center"/>
              <w:rPr>
                <w:b/>
                <w:bCs/>
                <w:noProof/>
                <w:color w:val="244061" w:themeColor="accent1" w:themeShade="80"/>
                <w:sz w:val="16"/>
                <w:szCs w:val="16"/>
                <w:lang w:val="en-GB"/>
              </w:rPr>
            </w:pPr>
          </w:p>
          <w:p w14:paraId="2A1054FA" w14:textId="77777777" w:rsidR="009845DD" w:rsidRPr="008E6DCF" w:rsidRDefault="009845DD" w:rsidP="008E6DCF">
            <w:pPr>
              <w:pStyle w:val="TableParagraph"/>
              <w:ind w:left="21"/>
              <w:jc w:val="center"/>
              <w:rPr>
                <w:b/>
                <w:bCs/>
                <w:noProof/>
                <w:color w:val="244061" w:themeColor="accent1" w:themeShade="80"/>
                <w:sz w:val="16"/>
                <w:szCs w:val="16"/>
                <w:lang w:val="en-GB"/>
              </w:rPr>
            </w:pPr>
            <w:r w:rsidRPr="008E6DCF">
              <w:rPr>
                <w:b/>
                <w:bCs/>
                <w:noProof/>
                <w:color w:val="244061" w:themeColor="accent1" w:themeShade="80"/>
                <w:sz w:val="16"/>
                <w:szCs w:val="16"/>
                <w:lang w:val="en-GB"/>
              </w:rPr>
              <w:t>IVD</w:t>
            </w:r>
          </w:p>
        </w:tc>
        <w:tc>
          <w:tcPr>
            <w:tcW w:w="1779" w:type="dxa"/>
            <w:tcBorders>
              <w:top w:val="single" w:sz="4" w:space="0" w:color="000000"/>
              <w:left w:val="nil"/>
              <w:right w:val="single" w:sz="4" w:space="0" w:color="000000"/>
            </w:tcBorders>
            <w:vAlign w:val="center"/>
          </w:tcPr>
          <w:p w14:paraId="4F98BC3B" w14:textId="77777777" w:rsidR="009845DD" w:rsidRPr="008E6DCF" w:rsidRDefault="009845DD" w:rsidP="009845DD">
            <w:pPr>
              <w:pStyle w:val="TableParagraph"/>
              <w:spacing w:before="44" w:line="259" w:lineRule="auto"/>
              <w:ind w:right="54"/>
              <w:rPr>
                <w:noProof/>
                <w:color w:val="244061" w:themeColor="accent1" w:themeShade="80"/>
                <w:sz w:val="16"/>
                <w:szCs w:val="16"/>
                <w:lang w:val="en-GB"/>
              </w:rPr>
            </w:pPr>
            <w:r w:rsidRPr="008E6DCF">
              <w:rPr>
                <w:noProof/>
                <w:color w:val="244061" w:themeColor="accent1" w:themeShade="80"/>
                <w:sz w:val="16"/>
                <w:szCs w:val="16"/>
                <w:lang w:val="en-GB"/>
              </w:rPr>
              <w:t>For in-vitro diagnostic use</w:t>
            </w:r>
          </w:p>
        </w:tc>
        <w:tc>
          <w:tcPr>
            <w:tcW w:w="2526" w:type="dxa"/>
            <w:tcBorders>
              <w:top w:val="single" w:sz="4" w:space="0" w:color="000000"/>
              <w:left w:val="single" w:sz="4" w:space="0" w:color="000000"/>
              <w:right w:val="single" w:sz="4" w:space="0" w:color="000000"/>
            </w:tcBorders>
            <w:vAlign w:val="center"/>
          </w:tcPr>
          <w:p w14:paraId="317A133A" w14:textId="77777777" w:rsidR="009845DD" w:rsidRPr="008E6DCF" w:rsidRDefault="009845DD" w:rsidP="009845DD">
            <w:pPr>
              <w:pStyle w:val="TableParagraph"/>
              <w:spacing w:before="70" w:line="259" w:lineRule="auto"/>
              <w:ind w:left="773" w:right="90"/>
              <w:rPr>
                <w:noProof/>
                <w:color w:val="244061" w:themeColor="accent1" w:themeShade="80"/>
                <w:sz w:val="16"/>
                <w:szCs w:val="16"/>
                <w:lang w:val="en-GB"/>
              </w:rPr>
            </w:pPr>
            <w:r w:rsidRPr="008E6DCF">
              <w:rPr>
                <w:noProof/>
                <w:color w:val="244061" w:themeColor="accent1" w:themeShade="80"/>
                <w:sz w:val="16"/>
                <w:szCs w:val="16"/>
                <w:lang w:val="en-GB"/>
              </w:rPr>
              <w:drawing>
                <wp:anchor distT="0" distB="0" distL="0" distR="0" simplePos="0" relativeHeight="487598592" behindDoc="1" locked="0" layoutInCell="1" allowOverlap="1" wp14:anchorId="78CD3685" wp14:editId="73B1906A">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15727" cy="174878"/>
                          </a:xfrm>
                          <a:prstGeom prst="rect">
                            <a:avLst/>
                          </a:prstGeom>
                        </pic:spPr>
                      </pic:pic>
                    </a:graphicData>
                  </a:graphic>
                </wp:anchor>
              </w:drawing>
            </w:r>
            <w:r w:rsidRPr="008E6DCF">
              <w:rPr>
                <w:noProof/>
                <w:color w:val="244061" w:themeColor="accent1" w:themeShade="80"/>
                <w:sz w:val="16"/>
                <w:szCs w:val="16"/>
                <w:lang w:val="en-GB"/>
              </w:rPr>
              <w:t>Number of &lt;n&gt; test in the pack</w:t>
            </w:r>
          </w:p>
        </w:tc>
      </w:tr>
      <w:tr w:rsidR="009845DD" w:rsidRPr="008E6DCF" w14:paraId="09E96A66" w14:textId="77777777" w:rsidTr="008E6DCF">
        <w:trPr>
          <w:trHeight w:val="454"/>
        </w:trPr>
        <w:tc>
          <w:tcPr>
            <w:tcW w:w="562" w:type="dxa"/>
            <w:tcBorders>
              <w:left w:val="single" w:sz="4" w:space="0" w:color="000000"/>
            </w:tcBorders>
            <w:vAlign w:val="center"/>
          </w:tcPr>
          <w:p w14:paraId="4A6A48CC" w14:textId="77777777" w:rsidR="009845DD" w:rsidRPr="008E6DCF" w:rsidRDefault="009845DD" w:rsidP="008E6DCF">
            <w:pPr>
              <w:pStyle w:val="TableParagraph"/>
              <w:spacing w:before="4" w:line="191" w:lineRule="exact"/>
              <w:ind w:left="55" w:right="-29"/>
              <w:jc w:val="center"/>
              <w:rPr>
                <w:b/>
                <w:bCs/>
                <w:noProof/>
                <w:color w:val="244061" w:themeColor="accent1" w:themeShade="80"/>
                <w:sz w:val="16"/>
                <w:szCs w:val="16"/>
                <w:lang w:val="en-GB"/>
              </w:rPr>
            </w:pPr>
            <w:r w:rsidRPr="008E6DCF">
              <w:rPr>
                <w:b/>
                <w:bCs/>
                <w:noProof/>
                <w:color w:val="244061" w:themeColor="accent1" w:themeShade="80"/>
                <w:sz w:val="16"/>
                <w:szCs w:val="16"/>
                <w:lang w:val="en-GB"/>
              </w:rPr>
              <w:t>LOT</w:t>
            </w:r>
          </w:p>
        </w:tc>
        <w:tc>
          <w:tcPr>
            <w:tcW w:w="1779" w:type="dxa"/>
            <w:tcBorders>
              <w:left w:val="nil"/>
              <w:right w:val="single" w:sz="4" w:space="0" w:color="000000"/>
            </w:tcBorders>
            <w:vAlign w:val="center"/>
          </w:tcPr>
          <w:p w14:paraId="6A77A960" w14:textId="77777777" w:rsidR="009845DD" w:rsidRPr="008E6DCF" w:rsidRDefault="009845DD" w:rsidP="009845DD">
            <w:pPr>
              <w:pStyle w:val="TableParagraph"/>
              <w:spacing w:before="13" w:line="183" w:lineRule="exact"/>
              <w:rPr>
                <w:noProof/>
                <w:color w:val="244061" w:themeColor="accent1" w:themeShade="80"/>
                <w:sz w:val="16"/>
                <w:szCs w:val="16"/>
                <w:lang w:val="en-GB"/>
              </w:rPr>
            </w:pPr>
            <w:r w:rsidRPr="008E6DCF">
              <w:rPr>
                <w:noProof/>
                <w:color w:val="244061" w:themeColor="accent1" w:themeShade="80"/>
                <w:sz w:val="16"/>
                <w:szCs w:val="16"/>
                <w:lang w:val="en-GB"/>
              </w:rPr>
              <w:t>Batch Code/Lot number</w:t>
            </w:r>
          </w:p>
        </w:tc>
        <w:tc>
          <w:tcPr>
            <w:tcW w:w="2526" w:type="dxa"/>
            <w:tcBorders>
              <w:left w:val="single" w:sz="4" w:space="0" w:color="000000"/>
              <w:right w:val="single" w:sz="4" w:space="0" w:color="000000"/>
            </w:tcBorders>
            <w:vAlign w:val="center"/>
          </w:tcPr>
          <w:p w14:paraId="0BA9BDF7" w14:textId="77777777" w:rsidR="009845DD" w:rsidRPr="008E6DCF" w:rsidRDefault="009845DD" w:rsidP="009845DD">
            <w:pPr>
              <w:pStyle w:val="TableParagraph"/>
              <w:spacing w:before="13" w:line="183" w:lineRule="exact"/>
              <w:ind w:left="773"/>
              <w:rPr>
                <w:noProof/>
                <w:color w:val="244061" w:themeColor="accent1" w:themeShade="80"/>
                <w:sz w:val="16"/>
                <w:szCs w:val="16"/>
                <w:lang w:val="en-GB"/>
              </w:rPr>
            </w:pPr>
            <w:r w:rsidRPr="008E6DCF">
              <w:rPr>
                <w:noProof/>
                <w:color w:val="244061" w:themeColor="accent1" w:themeShade="80"/>
                <w:sz w:val="16"/>
                <w:szCs w:val="16"/>
                <w:lang w:val="en-GB"/>
              </w:rPr>
              <w:drawing>
                <wp:anchor distT="0" distB="0" distL="0" distR="0" simplePos="0" relativeHeight="487596544" behindDoc="1" locked="0" layoutInCell="1" allowOverlap="1" wp14:anchorId="7DFE1556" wp14:editId="17857490">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14867" cy="183356"/>
                          </a:xfrm>
                          <a:prstGeom prst="rect">
                            <a:avLst/>
                          </a:prstGeom>
                        </pic:spPr>
                      </pic:pic>
                    </a:graphicData>
                  </a:graphic>
                </wp:anchor>
              </w:drawing>
            </w:r>
            <w:r w:rsidRPr="008E6DCF">
              <w:rPr>
                <w:noProof/>
                <w:color w:val="244061" w:themeColor="accent1" w:themeShade="80"/>
                <w:sz w:val="16"/>
                <w:szCs w:val="16"/>
                <w:lang w:val="en-GB"/>
              </w:rPr>
              <w:t>Caution</w:t>
            </w:r>
          </w:p>
        </w:tc>
      </w:tr>
      <w:tr w:rsidR="009845DD" w:rsidRPr="008E6DCF" w14:paraId="3C239727" w14:textId="77777777" w:rsidTr="008E6DCF">
        <w:trPr>
          <w:trHeight w:val="454"/>
        </w:trPr>
        <w:tc>
          <w:tcPr>
            <w:tcW w:w="562" w:type="dxa"/>
            <w:tcBorders>
              <w:left w:val="single" w:sz="4" w:space="0" w:color="000000"/>
            </w:tcBorders>
            <w:vAlign w:val="center"/>
          </w:tcPr>
          <w:p w14:paraId="5AA39156" w14:textId="77777777" w:rsidR="009845DD" w:rsidRPr="008E6DCF" w:rsidRDefault="009845DD" w:rsidP="008E6DCF">
            <w:pPr>
              <w:pStyle w:val="TableParagraph"/>
              <w:spacing w:line="181" w:lineRule="exact"/>
              <w:ind w:left="55" w:right="-15"/>
              <w:jc w:val="center"/>
              <w:rPr>
                <w:b/>
                <w:bCs/>
                <w:noProof/>
                <w:color w:val="244061" w:themeColor="accent1" w:themeShade="80"/>
                <w:sz w:val="16"/>
                <w:szCs w:val="16"/>
                <w:lang w:val="en-GB"/>
              </w:rPr>
            </w:pPr>
            <w:r w:rsidRPr="008E6DCF">
              <w:rPr>
                <w:b/>
                <w:bCs/>
                <w:noProof/>
                <w:color w:val="244061" w:themeColor="accent1" w:themeShade="80"/>
                <w:sz w:val="16"/>
                <w:szCs w:val="16"/>
                <w:lang w:val="en-GB"/>
              </w:rPr>
              <w:t>REF</w:t>
            </w:r>
          </w:p>
        </w:tc>
        <w:tc>
          <w:tcPr>
            <w:tcW w:w="1779" w:type="dxa"/>
            <w:tcBorders>
              <w:left w:val="nil"/>
              <w:right w:val="single" w:sz="4" w:space="0" w:color="000000"/>
            </w:tcBorders>
            <w:vAlign w:val="center"/>
          </w:tcPr>
          <w:p w14:paraId="500B789E" w14:textId="77777777" w:rsidR="009845DD" w:rsidRPr="008E6DCF" w:rsidRDefault="009845DD" w:rsidP="009845DD">
            <w:pPr>
              <w:pStyle w:val="TableParagraph"/>
              <w:spacing w:before="13" w:line="183" w:lineRule="exact"/>
              <w:rPr>
                <w:noProof/>
                <w:color w:val="244061" w:themeColor="accent1" w:themeShade="80"/>
                <w:sz w:val="16"/>
                <w:szCs w:val="16"/>
                <w:lang w:val="en-GB"/>
              </w:rPr>
            </w:pPr>
            <w:r w:rsidRPr="008E6DCF">
              <w:rPr>
                <w:noProof/>
                <w:color w:val="244061" w:themeColor="accent1" w:themeShade="80"/>
                <w:sz w:val="16"/>
                <w:szCs w:val="16"/>
                <w:lang w:val="en-GB"/>
              </w:rPr>
              <w:t>Catalogue Number</w:t>
            </w:r>
          </w:p>
        </w:tc>
        <w:tc>
          <w:tcPr>
            <w:tcW w:w="2526" w:type="dxa"/>
            <w:tcBorders>
              <w:left w:val="single" w:sz="4" w:space="0" w:color="000000"/>
              <w:right w:val="single" w:sz="4" w:space="0" w:color="000000"/>
            </w:tcBorders>
            <w:vAlign w:val="center"/>
          </w:tcPr>
          <w:p w14:paraId="631F2036" w14:textId="77777777" w:rsidR="009845DD" w:rsidRPr="008E6DCF" w:rsidRDefault="009845DD" w:rsidP="009845DD">
            <w:pPr>
              <w:pStyle w:val="TableParagraph"/>
              <w:spacing w:line="105" w:lineRule="exact"/>
              <w:ind w:left="631"/>
              <w:rPr>
                <w:noProof/>
                <w:color w:val="244061" w:themeColor="accent1" w:themeShade="80"/>
                <w:sz w:val="16"/>
                <w:szCs w:val="16"/>
                <w:lang w:val="en-GB"/>
              </w:rPr>
            </w:pPr>
            <w:r w:rsidRPr="008E6DCF">
              <w:rPr>
                <w:noProof/>
                <w:color w:val="244061" w:themeColor="accent1" w:themeShade="80"/>
                <w:sz w:val="16"/>
                <w:szCs w:val="16"/>
                <w:lang w:val="en-GB"/>
              </w:rPr>
              <w:drawing>
                <wp:anchor distT="0" distB="0" distL="0" distR="0" simplePos="0" relativeHeight="487597568" behindDoc="1" locked="0" layoutInCell="1" allowOverlap="1" wp14:anchorId="75D57693" wp14:editId="1932E36F">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6170" cy="200691"/>
                          </a:xfrm>
                          <a:prstGeom prst="rect">
                            <a:avLst/>
                          </a:prstGeom>
                        </pic:spPr>
                      </pic:pic>
                    </a:graphicData>
                  </a:graphic>
                </wp:anchor>
              </w:drawing>
            </w:r>
            <w:r w:rsidRPr="008E6DCF">
              <w:rPr>
                <w:noProof/>
                <w:color w:val="244061" w:themeColor="accent1" w:themeShade="80"/>
                <w:sz w:val="16"/>
                <w:szCs w:val="16"/>
                <w:lang w:val="en-GB"/>
              </w:rPr>
              <w:t>Do not use if package is damaged</w:t>
            </w:r>
          </w:p>
        </w:tc>
      </w:tr>
      <w:tr w:rsidR="009845DD" w:rsidRPr="008E6DCF" w14:paraId="02E58D2A" w14:textId="77777777" w:rsidTr="009845DD">
        <w:trPr>
          <w:trHeight w:val="479"/>
        </w:trPr>
        <w:tc>
          <w:tcPr>
            <w:tcW w:w="562" w:type="dxa"/>
            <w:tcBorders>
              <w:left w:val="single" w:sz="4" w:space="0" w:color="000000"/>
            </w:tcBorders>
          </w:tcPr>
          <w:p w14:paraId="3C6A7D59" w14:textId="77777777" w:rsidR="009845DD" w:rsidRPr="008E6DCF" w:rsidRDefault="009845DD" w:rsidP="009845DD">
            <w:pPr>
              <w:pStyle w:val="TableParagraph"/>
              <w:spacing w:line="20" w:lineRule="exact"/>
              <w:ind w:left="55" w:right="-72"/>
              <w:rPr>
                <w:noProof/>
                <w:color w:val="244061" w:themeColor="accent1" w:themeShade="80"/>
                <w:sz w:val="16"/>
                <w:szCs w:val="16"/>
                <w:lang w:val="en-GB"/>
              </w:rPr>
            </w:pPr>
          </w:p>
          <w:p w14:paraId="5C57926D" w14:textId="77777777" w:rsidR="009845DD" w:rsidRPr="008E6DCF" w:rsidRDefault="009845DD" w:rsidP="009845DD">
            <w:pPr>
              <w:pStyle w:val="TableParagraph"/>
              <w:spacing w:before="3"/>
              <w:rPr>
                <w:noProof/>
                <w:color w:val="244061" w:themeColor="accent1" w:themeShade="80"/>
                <w:sz w:val="16"/>
                <w:szCs w:val="16"/>
                <w:lang w:val="en-GB"/>
              </w:rPr>
            </w:pPr>
          </w:p>
          <w:p w14:paraId="26994A4C" w14:textId="77777777" w:rsidR="009845DD" w:rsidRPr="008E6DCF" w:rsidRDefault="009845DD" w:rsidP="009845DD">
            <w:pPr>
              <w:pStyle w:val="TableParagraph"/>
              <w:ind w:left="93"/>
              <w:rPr>
                <w:noProof/>
                <w:color w:val="244061" w:themeColor="accent1" w:themeShade="80"/>
                <w:sz w:val="16"/>
                <w:szCs w:val="16"/>
                <w:lang w:val="en-GB"/>
              </w:rPr>
            </w:pPr>
            <w:r w:rsidRPr="008E6DCF">
              <w:rPr>
                <w:noProof/>
                <w:color w:val="244061" w:themeColor="accent1" w:themeShade="80"/>
                <w:sz w:val="16"/>
                <w:szCs w:val="16"/>
                <w:lang w:val="en-GB"/>
              </w:rPr>
              <w:drawing>
                <wp:inline distT="0" distB="0" distL="0" distR="0" wp14:anchorId="504BE0E1" wp14:editId="09FF037D">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14:paraId="61C41242" w14:textId="77777777" w:rsidR="009845DD" w:rsidRPr="008E6DCF" w:rsidRDefault="009845DD" w:rsidP="009845DD">
            <w:pPr>
              <w:pStyle w:val="TableParagraph"/>
              <w:spacing w:before="181"/>
              <w:rPr>
                <w:noProof/>
                <w:color w:val="244061" w:themeColor="accent1" w:themeShade="80"/>
                <w:sz w:val="16"/>
                <w:szCs w:val="16"/>
                <w:lang w:val="en-GB"/>
              </w:rPr>
            </w:pPr>
            <w:r w:rsidRPr="008E6DCF">
              <w:rPr>
                <w:noProof/>
                <w:color w:val="244061" w:themeColor="accent1" w:themeShade="80"/>
                <w:sz w:val="16"/>
                <w:szCs w:val="16"/>
                <w:lang w:val="en-GB"/>
              </w:rPr>
              <w:t>Temperature Limitation</w:t>
            </w:r>
          </w:p>
        </w:tc>
        <w:tc>
          <w:tcPr>
            <w:tcW w:w="2526" w:type="dxa"/>
            <w:tcBorders>
              <w:left w:val="single" w:sz="4" w:space="0" w:color="000000"/>
              <w:right w:val="single" w:sz="4" w:space="0" w:color="000000"/>
            </w:tcBorders>
            <w:vAlign w:val="center"/>
          </w:tcPr>
          <w:p w14:paraId="39FD6736" w14:textId="77777777" w:rsidR="009845DD" w:rsidRPr="008E6DCF" w:rsidRDefault="009845DD" w:rsidP="009845DD">
            <w:pPr>
              <w:pStyle w:val="TableParagraph"/>
              <w:spacing w:before="53"/>
              <w:ind w:left="1134"/>
              <w:rPr>
                <w:noProof/>
                <w:color w:val="244061" w:themeColor="accent1" w:themeShade="80"/>
                <w:sz w:val="16"/>
                <w:szCs w:val="16"/>
                <w:lang w:val="en-GB"/>
              </w:rPr>
            </w:pPr>
          </w:p>
          <w:p w14:paraId="496D5869" w14:textId="77777777" w:rsidR="009845DD" w:rsidRPr="008E6DCF" w:rsidRDefault="009845DD" w:rsidP="009845DD">
            <w:pPr>
              <w:pStyle w:val="TableParagraph"/>
              <w:tabs>
                <w:tab w:val="left" w:pos="714"/>
              </w:tabs>
              <w:spacing w:before="1" w:line="233" w:lineRule="exact"/>
              <w:ind w:left="206"/>
              <w:rPr>
                <w:noProof/>
                <w:color w:val="244061" w:themeColor="accent1" w:themeShade="80"/>
                <w:sz w:val="16"/>
                <w:szCs w:val="16"/>
                <w:lang w:val="en-GB"/>
              </w:rPr>
            </w:pPr>
            <w:r w:rsidRPr="008E6DCF">
              <w:rPr>
                <w:noProof/>
                <w:color w:val="244061" w:themeColor="accent1" w:themeShade="80"/>
                <w:sz w:val="16"/>
                <w:szCs w:val="16"/>
                <w:lang w:val="en-GB"/>
              </w:rPr>
              <w:drawing>
                <wp:inline distT="0" distB="0" distL="0" distR="0" wp14:anchorId="17358D88" wp14:editId="7C8359F1">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77872" cy="152503"/>
                          </a:xfrm>
                          <a:prstGeom prst="rect">
                            <a:avLst/>
                          </a:prstGeom>
                        </pic:spPr>
                      </pic:pic>
                    </a:graphicData>
                  </a:graphic>
                </wp:inline>
              </w:drawing>
            </w:r>
            <w:r w:rsidRPr="008E6DCF">
              <w:rPr>
                <w:noProof/>
                <w:color w:val="244061" w:themeColor="accent1" w:themeShade="80"/>
                <w:sz w:val="16"/>
                <w:szCs w:val="16"/>
                <w:lang w:val="en-GB"/>
              </w:rPr>
              <w:t xml:space="preserve">     Consult Instruction for use</w:t>
            </w:r>
          </w:p>
        </w:tc>
      </w:tr>
      <w:tr w:rsidR="009845DD" w:rsidRPr="008E6DCF" w14:paraId="3F7993D7" w14:textId="77777777" w:rsidTr="009845DD">
        <w:trPr>
          <w:trHeight w:val="419"/>
        </w:trPr>
        <w:tc>
          <w:tcPr>
            <w:tcW w:w="562" w:type="dxa"/>
            <w:tcBorders>
              <w:left w:val="single" w:sz="4" w:space="0" w:color="000000"/>
            </w:tcBorders>
          </w:tcPr>
          <w:p w14:paraId="3B652FA4" w14:textId="77777777" w:rsidR="009845DD" w:rsidRPr="008E6DCF" w:rsidRDefault="009845DD" w:rsidP="009845DD">
            <w:pPr>
              <w:pStyle w:val="TableParagraph"/>
              <w:spacing w:before="4"/>
              <w:rPr>
                <w:noProof/>
                <w:color w:val="244061" w:themeColor="accent1" w:themeShade="80"/>
                <w:sz w:val="16"/>
                <w:szCs w:val="16"/>
                <w:lang w:val="en-GB"/>
              </w:rPr>
            </w:pPr>
          </w:p>
          <w:p w14:paraId="33E186F0" w14:textId="77777777" w:rsidR="009845DD" w:rsidRPr="008E6DCF" w:rsidRDefault="009845DD" w:rsidP="009845DD">
            <w:pPr>
              <w:pStyle w:val="TableParagraph"/>
              <w:spacing w:line="179" w:lineRule="exact"/>
              <w:ind w:left="107"/>
              <w:rPr>
                <w:noProof/>
                <w:color w:val="244061" w:themeColor="accent1" w:themeShade="80"/>
                <w:sz w:val="16"/>
                <w:szCs w:val="16"/>
                <w:lang w:val="en-GB"/>
              </w:rPr>
            </w:pPr>
            <w:r w:rsidRPr="008E6DCF">
              <w:rPr>
                <w:noProof/>
                <w:color w:val="244061" w:themeColor="accent1" w:themeShade="80"/>
                <w:sz w:val="16"/>
                <w:szCs w:val="16"/>
                <w:lang w:val="en-GB"/>
              </w:rPr>
              <w:drawing>
                <wp:inline distT="0" distB="0" distL="0" distR="0" wp14:anchorId="561E73F3" wp14:editId="695325CA">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14:paraId="6E02864B" w14:textId="77777777" w:rsidR="009845DD" w:rsidRPr="008E6DCF" w:rsidRDefault="009845DD" w:rsidP="009845DD">
            <w:pPr>
              <w:pStyle w:val="TableParagraph"/>
              <w:spacing w:before="109"/>
              <w:rPr>
                <w:noProof/>
                <w:color w:val="244061" w:themeColor="accent1" w:themeShade="80"/>
                <w:sz w:val="16"/>
                <w:szCs w:val="16"/>
                <w:lang w:val="en-GB"/>
              </w:rPr>
            </w:pPr>
            <w:r w:rsidRPr="008E6DCF">
              <w:rPr>
                <w:noProof/>
                <w:color w:val="244061" w:themeColor="accent1" w:themeShade="80"/>
                <w:sz w:val="16"/>
                <w:szCs w:val="16"/>
                <w:lang w:val="en-GB"/>
              </w:rPr>
              <w:t>Expiration Date</w:t>
            </w:r>
          </w:p>
        </w:tc>
        <w:tc>
          <w:tcPr>
            <w:tcW w:w="2526" w:type="dxa"/>
            <w:tcBorders>
              <w:left w:val="single" w:sz="4" w:space="0" w:color="000000"/>
              <w:right w:val="single" w:sz="4" w:space="0" w:color="000000"/>
            </w:tcBorders>
            <w:vAlign w:val="center"/>
          </w:tcPr>
          <w:p w14:paraId="71E6D4AB" w14:textId="77777777" w:rsidR="009845DD" w:rsidRPr="008E6DCF" w:rsidRDefault="009845DD" w:rsidP="009845DD">
            <w:pPr>
              <w:pStyle w:val="TableParagraph"/>
              <w:ind w:left="1134"/>
              <w:rPr>
                <w:noProof/>
                <w:color w:val="244061" w:themeColor="accent1" w:themeShade="80"/>
                <w:sz w:val="16"/>
                <w:szCs w:val="16"/>
                <w:lang w:val="en-GB"/>
              </w:rPr>
            </w:pPr>
          </w:p>
        </w:tc>
      </w:tr>
      <w:tr w:rsidR="009845DD" w:rsidRPr="008E6DCF" w14:paraId="07D241AC" w14:textId="77777777" w:rsidTr="009845DD">
        <w:trPr>
          <w:trHeight w:val="423"/>
        </w:trPr>
        <w:tc>
          <w:tcPr>
            <w:tcW w:w="562" w:type="dxa"/>
            <w:tcBorders>
              <w:left w:val="single" w:sz="4" w:space="0" w:color="000000"/>
              <w:bottom w:val="single" w:sz="4" w:space="0" w:color="auto"/>
            </w:tcBorders>
          </w:tcPr>
          <w:p w14:paraId="3629725A" w14:textId="77777777" w:rsidR="009845DD" w:rsidRPr="008E6DCF" w:rsidRDefault="009845DD" w:rsidP="009845DD">
            <w:pPr>
              <w:pStyle w:val="TableParagraph"/>
              <w:spacing w:before="11"/>
              <w:rPr>
                <w:noProof/>
                <w:color w:val="244061" w:themeColor="accent1" w:themeShade="80"/>
                <w:sz w:val="16"/>
                <w:szCs w:val="16"/>
                <w:lang w:val="en-GB"/>
              </w:rPr>
            </w:pPr>
          </w:p>
          <w:p w14:paraId="6F14B8F7" w14:textId="77777777" w:rsidR="009845DD" w:rsidRPr="008E6DCF" w:rsidRDefault="009845DD" w:rsidP="009845DD">
            <w:pPr>
              <w:pStyle w:val="TableParagraph"/>
              <w:ind w:left="94"/>
              <w:rPr>
                <w:noProof/>
                <w:color w:val="244061" w:themeColor="accent1" w:themeShade="80"/>
                <w:sz w:val="16"/>
                <w:szCs w:val="16"/>
                <w:lang w:val="en-GB"/>
              </w:rPr>
            </w:pPr>
            <w:r w:rsidRPr="008E6DCF">
              <w:rPr>
                <w:noProof/>
                <w:color w:val="244061" w:themeColor="accent1" w:themeShade="80"/>
                <w:sz w:val="16"/>
                <w:szCs w:val="16"/>
                <w:lang w:val="en-GB"/>
              </w:rPr>
              <w:drawing>
                <wp:inline distT="0" distB="0" distL="0" distR="0" wp14:anchorId="35DDA188" wp14:editId="128AAE82">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14:paraId="0908C682" w14:textId="77777777" w:rsidR="009845DD" w:rsidRPr="008E6DCF" w:rsidRDefault="009845DD" w:rsidP="009845DD">
            <w:pPr>
              <w:pStyle w:val="TableParagraph"/>
              <w:spacing w:before="122"/>
              <w:rPr>
                <w:noProof/>
                <w:color w:val="244061" w:themeColor="accent1" w:themeShade="80"/>
                <w:sz w:val="16"/>
                <w:szCs w:val="16"/>
                <w:lang w:val="en-GB"/>
              </w:rPr>
            </w:pPr>
            <w:r w:rsidRPr="008E6DCF">
              <w:rPr>
                <w:noProof/>
                <w:color w:val="244061" w:themeColor="accent1" w:themeShade="80"/>
                <w:sz w:val="16"/>
                <w:szCs w:val="16"/>
                <w:lang w:val="en-GB"/>
              </w:rPr>
              <w:t>Manufactured by</w:t>
            </w:r>
          </w:p>
        </w:tc>
        <w:tc>
          <w:tcPr>
            <w:tcW w:w="2526" w:type="dxa"/>
            <w:tcBorders>
              <w:left w:val="single" w:sz="4" w:space="0" w:color="000000"/>
              <w:bottom w:val="single" w:sz="4" w:space="0" w:color="000000"/>
              <w:right w:val="single" w:sz="4" w:space="0" w:color="000000"/>
            </w:tcBorders>
            <w:vAlign w:val="center"/>
          </w:tcPr>
          <w:p w14:paraId="30B4168F" w14:textId="77777777" w:rsidR="009845DD" w:rsidRPr="008E6DCF" w:rsidRDefault="009845DD" w:rsidP="009845DD">
            <w:pPr>
              <w:pStyle w:val="TableParagraph"/>
              <w:ind w:left="1134"/>
              <w:rPr>
                <w:noProof/>
                <w:color w:val="244061" w:themeColor="accent1" w:themeShade="80"/>
                <w:sz w:val="16"/>
                <w:szCs w:val="16"/>
                <w:lang w:val="en-GB"/>
              </w:rPr>
            </w:pPr>
          </w:p>
        </w:tc>
      </w:tr>
    </w:tbl>
    <w:p w14:paraId="282E0F2B" w14:textId="77777777" w:rsidR="00F70438" w:rsidRDefault="00F70438" w:rsidP="00D6423A">
      <w:pPr>
        <w:pStyle w:val="Heading1"/>
        <w:ind w:left="0"/>
        <w:rPr>
          <w:color w:val="00411A"/>
        </w:rPr>
      </w:pPr>
    </w:p>
    <w:p w14:paraId="0A08BA7E" w14:textId="77777777" w:rsidR="00F70438" w:rsidRDefault="00F70438">
      <w:pPr>
        <w:pStyle w:val="Heading1"/>
        <w:ind w:left="811"/>
        <w:rPr>
          <w:color w:val="00411A"/>
        </w:rPr>
      </w:pPr>
    </w:p>
    <w:p w14:paraId="0BE72D66" w14:textId="77777777" w:rsidR="004C3C4D" w:rsidRDefault="004C3C4D">
      <w:pPr>
        <w:pStyle w:val="Heading1"/>
        <w:ind w:left="811"/>
        <w:rPr>
          <w:color w:val="00411A"/>
        </w:rPr>
      </w:pPr>
    </w:p>
    <w:p w14:paraId="3EC54951" w14:textId="77777777" w:rsidR="004C3C4D" w:rsidRDefault="004C3C4D">
      <w:pPr>
        <w:pStyle w:val="Heading1"/>
        <w:ind w:left="811"/>
        <w:rPr>
          <w:color w:val="00411A"/>
        </w:rPr>
      </w:pPr>
    </w:p>
    <w:p w14:paraId="319A8929" w14:textId="77777777" w:rsidR="004C3C4D" w:rsidRDefault="004C3C4D">
      <w:pPr>
        <w:pStyle w:val="Heading1"/>
        <w:ind w:left="811"/>
        <w:rPr>
          <w:color w:val="00411A"/>
        </w:rPr>
      </w:pPr>
    </w:p>
    <w:p w14:paraId="108CB07B" w14:textId="77777777" w:rsidR="006E31C5" w:rsidRDefault="006E31C5" w:rsidP="0032456D">
      <w:pPr>
        <w:pStyle w:val="Heading1"/>
        <w:ind w:left="0"/>
        <w:rPr>
          <w:color w:val="00411A"/>
        </w:rPr>
      </w:pPr>
    </w:p>
    <w:p w14:paraId="005B1636" w14:textId="77777777" w:rsidR="006E31C5" w:rsidRDefault="006E31C5">
      <w:pPr>
        <w:pStyle w:val="Heading1"/>
        <w:ind w:left="811"/>
        <w:rPr>
          <w:color w:val="00411A"/>
        </w:rPr>
      </w:pPr>
    </w:p>
    <w:p w14:paraId="416FB995" w14:textId="77777777" w:rsidR="00C95972" w:rsidRDefault="00C95972">
      <w:pPr>
        <w:pStyle w:val="Heading1"/>
        <w:ind w:left="811"/>
        <w:rPr>
          <w:color w:val="00411A"/>
        </w:rPr>
      </w:pPr>
    </w:p>
    <w:p w14:paraId="762F6A29" w14:textId="77777777" w:rsidR="00C95972" w:rsidRDefault="00C95972">
      <w:pPr>
        <w:pStyle w:val="Heading1"/>
        <w:ind w:left="811"/>
        <w:rPr>
          <w:color w:val="00411A"/>
        </w:rPr>
      </w:pPr>
    </w:p>
    <w:p w14:paraId="140897BD" w14:textId="77777777" w:rsidR="00C95972" w:rsidRDefault="00C95972">
      <w:pPr>
        <w:pStyle w:val="Heading1"/>
        <w:ind w:left="811"/>
        <w:rPr>
          <w:color w:val="00411A"/>
        </w:rPr>
      </w:pPr>
    </w:p>
    <w:p w14:paraId="28B1F66B" w14:textId="77777777" w:rsidR="00C95972" w:rsidRDefault="00C95972">
      <w:pPr>
        <w:pStyle w:val="Heading1"/>
        <w:ind w:left="811"/>
        <w:rPr>
          <w:color w:val="00411A"/>
        </w:rPr>
      </w:pPr>
    </w:p>
    <w:p w14:paraId="4E4728A8" w14:textId="77777777" w:rsidR="00C95972" w:rsidRDefault="00C95972">
      <w:pPr>
        <w:pStyle w:val="Heading1"/>
        <w:ind w:left="811"/>
        <w:rPr>
          <w:color w:val="00411A"/>
        </w:rPr>
      </w:pPr>
    </w:p>
    <w:p w14:paraId="1AEFA14E" w14:textId="77777777" w:rsidR="00C95972" w:rsidRDefault="00C95972">
      <w:pPr>
        <w:pStyle w:val="Heading1"/>
        <w:ind w:left="811"/>
        <w:rPr>
          <w:color w:val="00411A"/>
        </w:rPr>
      </w:pPr>
    </w:p>
    <w:p w14:paraId="760BF2DE" w14:textId="77777777" w:rsidR="00C95972" w:rsidRDefault="00C95972">
      <w:pPr>
        <w:pStyle w:val="Heading1"/>
        <w:ind w:left="811"/>
        <w:rPr>
          <w:color w:val="00411A"/>
        </w:rPr>
      </w:pPr>
    </w:p>
    <w:p w14:paraId="43711E11" w14:textId="77777777" w:rsidR="00C95972" w:rsidRDefault="00C95972" w:rsidP="00931BDC">
      <w:pPr>
        <w:pStyle w:val="Heading1"/>
        <w:ind w:left="0"/>
        <w:rPr>
          <w:color w:val="00411A"/>
        </w:rPr>
      </w:pPr>
    </w:p>
    <w:p w14:paraId="659B4FE9" w14:textId="77777777" w:rsidR="00C95972" w:rsidRDefault="00C95972">
      <w:pPr>
        <w:pStyle w:val="Heading1"/>
        <w:ind w:left="811"/>
        <w:rPr>
          <w:color w:val="00411A"/>
        </w:rPr>
      </w:pPr>
    </w:p>
    <w:p w14:paraId="12558067" w14:textId="77777777" w:rsidR="0073707B" w:rsidRDefault="0073707B">
      <w:pPr>
        <w:pStyle w:val="Heading1"/>
        <w:ind w:left="811"/>
        <w:rPr>
          <w:color w:val="00411A"/>
        </w:rPr>
      </w:pPr>
    </w:p>
    <w:p w14:paraId="752BB253" w14:textId="77777777" w:rsidR="0073707B" w:rsidRDefault="0073707B">
      <w:pPr>
        <w:pStyle w:val="Heading1"/>
        <w:ind w:left="811"/>
        <w:rPr>
          <w:color w:val="00411A"/>
        </w:rPr>
      </w:pPr>
    </w:p>
    <w:p w14:paraId="28652239" w14:textId="77777777" w:rsidR="0073707B" w:rsidRDefault="0073707B">
      <w:pPr>
        <w:pStyle w:val="Heading1"/>
        <w:ind w:left="811"/>
        <w:rPr>
          <w:color w:val="00411A"/>
        </w:rPr>
      </w:pPr>
    </w:p>
    <w:p w14:paraId="4ADEB927" w14:textId="77777777" w:rsidR="0073707B" w:rsidRDefault="0073707B">
      <w:pPr>
        <w:pStyle w:val="Heading1"/>
        <w:ind w:left="811"/>
        <w:rPr>
          <w:color w:val="00411A"/>
        </w:rPr>
      </w:pPr>
    </w:p>
    <w:p w14:paraId="5D71DBD7" w14:textId="77777777" w:rsidR="009845DD" w:rsidRDefault="009845DD">
      <w:pPr>
        <w:pStyle w:val="Heading1"/>
        <w:ind w:left="811"/>
        <w:rPr>
          <w:color w:val="00411A"/>
        </w:rPr>
      </w:pPr>
    </w:p>
    <w:p w14:paraId="740BBCAA" w14:textId="77777777" w:rsidR="009845DD" w:rsidRDefault="009845DD">
      <w:pPr>
        <w:pStyle w:val="Heading1"/>
        <w:ind w:left="811"/>
        <w:rPr>
          <w:color w:val="00411A"/>
        </w:rPr>
      </w:pPr>
    </w:p>
    <w:p w14:paraId="0151C5BD" w14:textId="77777777" w:rsidR="009845DD" w:rsidRDefault="009845DD">
      <w:pPr>
        <w:pStyle w:val="Heading1"/>
        <w:ind w:left="811"/>
        <w:rPr>
          <w:color w:val="00411A"/>
        </w:rPr>
      </w:pPr>
    </w:p>
    <w:p w14:paraId="391BA06E" w14:textId="77777777" w:rsidR="009845DD" w:rsidRDefault="009845DD">
      <w:pPr>
        <w:pStyle w:val="Heading1"/>
        <w:ind w:left="811"/>
        <w:rPr>
          <w:color w:val="00411A"/>
        </w:rPr>
      </w:pPr>
    </w:p>
    <w:p w14:paraId="73E65B59" w14:textId="77777777" w:rsidR="009845DD" w:rsidRDefault="009845DD">
      <w:pPr>
        <w:pStyle w:val="Heading1"/>
        <w:ind w:left="811"/>
        <w:rPr>
          <w:color w:val="00411A"/>
        </w:rPr>
      </w:pPr>
    </w:p>
    <w:p w14:paraId="674B6442" w14:textId="77777777" w:rsidR="009845DD" w:rsidRDefault="009845DD">
      <w:pPr>
        <w:pStyle w:val="Heading1"/>
        <w:ind w:left="811"/>
        <w:rPr>
          <w:color w:val="00411A"/>
        </w:rPr>
      </w:pPr>
    </w:p>
    <w:p w14:paraId="52522CCA" w14:textId="77777777" w:rsidR="009845DD" w:rsidRDefault="009845DD">
      <w:pPr>
        <w:pStyle w:val="Heading1"/>
        <w:ind w:left="811"/>
        <w:rPr>
          <w:color w:val="00411A"/>
        </w:rPr>
      </w:pPr>
    </w:p>
    <w:p w14:paraId="358D220B" w14:textId="77777777" w:rsidR="009845DD" w:rsidRDefault="009845DD">
      <w:pPr>
        <w:pStyle w:val="Heading1"/>
        <w:ind w:left="811"/>
        <w:rPr>
          <w:color w:val="00411A"/>
        </w:rPr>
      </w:pPr>
    </w:p>
    <w:p w14:paraId="025FBF9D" w14:textId="77777777" w:rsidR="009845DD" w:rsidRDefault="009845DD">
      <w:pPr>
        <w:pStyle w:val="Heading1"/>
        <w:ind w:left="811"/>
        <w:rPr>
          <w:color w:val="00411A"/>
        </w:rPr>
      </w:pPr>
    </w:p>
    <w:p w14:paraId="2E46A5AE" w14:textId="77777777" w:rsidR="009845DD" w:rsidRDefault="009845DD">
      <w:pPr>
        <w:pStyle w:val="Heading1"/>
        <w:ind w:left="811"/>
        <w:rPr>
          <w:color w:val="00411A"/>
        </w:rPr>
      </w:pPr>
    </w:p>
    <w:p w14:paraId="674ECE2A" w14:textId="77777777" w:rsidR="009845DD" w:rsidRDefault="009845DD">
      <w:pPr>
        <w:pStyle w:val="Heading1"/>
        <w:ind w:left="811"/>
        <w:rPr>
          <w:color w:val="00411A"/>
        </w:rPr>
      </w:pPr>
    </w:p>
    <w:p w14:paraId="55481CD0" w14:textId="77777777" w:rsidR="009845DD" w:rsidRDefault="009845DD">
      <w:pPr>
        <w:pStyle w:val="Heading1"/>
        <w:ind w:left="811"/>
        <w:rPr>
          <w:color w:val="00411A"/>
        </w:rPr>
      </w:pPr>
    </w:p>
    <w:p w14:paraId="4A86458F" w14:textId="77777777" w:rsidR="00554F19" w:rsidRDefault="00554F19">
      <w:pPr>
        <w:pStyle w:val="Heading1"/>
        <w:ind w:left="811"/>
        <w:rPr>
          <w:rFonts w:ascii="Arial MT" w:eastAsia="Arial MT" w:hAnsi="Arial MT" w:cs="Arial MT"/>
          <w:noProof/>
          <w:color w:val="244061" w:themeColor="accent1" w:themeShade="80"/>
          <w:sz w:val="16"/>
          <w:szCs w:val="16"/>
          <w:lang w:val="en-GB"/>
        </w:rPr>
      </w:pPr>
    </w:p>
    <w:p w14:paraId="1C274B4E" w14:textId="77777777" w:rsidR="00554F19" w:rsidRDefault="00554F19">
      <w:pPr>
        <w:pStyle w:val="Heading1"/>
        <w:ind w:left="811"/>
        <w:rPr>
          <w:rFonts w:ascii="Arial MT" w:eastAsia="Arial MT" w:hAnsi="Arial MT" w:cs="Arial MT"/>
          <w:noProof/>
          <w:color w:val="244061" w:themeColor="accent1" w:themeShade="80"/>
          <w:sz w:val="16"/>
          <w:szCs w:val="16"/>
          <w:lang w:val="en-GB"/>
        </w:rPr>
      </w:pPr>
    </w:p>
    <w:p w14:paraId="2A80A656" w14:textId="77777777" w:rsidR="00554F19" w:rsidRDefault="00554F19">
      <w:pPr>
        <w:pStyle w:val="Heading1"/>
        <w:ind w:left="811"/>
        <w:rPr>
          <w:rFonts w:ascii="Arial MT" w:eastAsia="Arial MT" w:hAnsi="Arial MT" w:cs="Arial MT"/>
          <w:noProof/>
          <w:color w:val="244061" w:themeColor="accent1" w:themeShade="80"/>
          <w:sz w:val="16"/>
          <w:szCs w:val="16"/>
          <w:lang w:val="en-GB"/>
        </w:rPr>
      </w:pPr>
    </w:p>
    <w:p w14:paraId="2479F128" w14:textId="77777777" w:rsidR="008E647E" w:rsidRPr="00554F19" w:rsidRDefault="000648C7">
      <w:pPr>
        <w:pStyle w:val="Heading1"/>
        <w:ind w:left="81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QUALITY CONTROL</w:t>
      </w:r>
    </w:p>
    <w:p w14:paraId="7525630B" w14:textId="77777777" w:rsidR="008E647E" w:rsidRPr="00554F19" w:rsidRDefault="000648C7" w:rsidP="008E6DCF">
      <w:pPr>
        <w:pStyle w:val="BodyText"/>
        <w:spacing w:before="164"/>
        <w:ind w:left="811" w:right="6052"/>
        <w:jc w:val="both"/>
        <w:rPr>
          <w:noProof/>
          <w:color w:val="244061" w:themeColor="accent1" w:themeShade="80"/>
          <w:lang w:val="en-GB"/>
        </w:rPr>
      </w:pPr>
      <w:r w:rsidRPr="00554F19">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proofErr w:type="spellStart"/>
      <w:r w:rsidR="008E6DCF" w:rsidRPr="00491B2D">
        <w:rPr>
          <w:rFonts w:ascii="Arial" w:eastAsia="Times New Roman" w:hAnsi="Arial" w:cs="Arial"/>
          <w:b/>
          <w:bCs/>
          <w:color w:val="1F3863"/>
          <w:kern w:val="2"/>
          <w:lang w:val="en-GB" w:eastAsia="en-GB"/>
          <w14:ligatures w14:val="standardContextual"/>
        </w:rPr>
        <w:t>Lab.</w:t>
      </w:r>
      <w:r w:rsidR="008E6DCF" w:rsidRPr="00491B2D">
        <w:rPr>
          <w:rFonts w:ascii="Arial" w:eastAsia="Times New Roman" w:hAnsi="Arial" w:cs="Arial"/>
          <w:b/>
          <w:bCs/>
          <w:color w:val="9BBB59"/>
          <w:kern w:val="2"/>
          <w:lang w:val="en-GB" w:eastAsia="en-GB"/>
          <w14:ligatures w14:val="standardContextual"/>
        </w:rPr>
        <w:t>Vie</w:t>
      </w:r>
      <w:r w:rsidR="008E6DCF" w:rsidRPr="00491B2D">
        <w:rPr>
          <w:rFonts w:ascii="Arial" w:eastAsia="Times New Roman" w:hAnsi="Arial" w:cs="Arial"/>
          <w:color w:val="9BBB59"/>
          <w:kern w:val="2"/>
          <w:lang w:val="en-GB" w:eastAsia="en-GB"/>
          <w14:ligatures w14:val="standardContextual"/>
        </w:rPr>
        <w:t>.</w:t>
      </w:r>
      <w:r w:rsidRPr="00554F19">
        <w:rPr>
          <w:noProof/>
          <w:color w:val="244061" w:themeColor="accent1" w:themeShade="80"/>
          <w:lang w:val="en-GB"/>
        </w:rPr>
        <w:t>technical</w:t>
      </w:r>
      <w:proofErr w:type="spellEnd"/>
      <w:r w:rsidRPr="00554F19">
        <w:rPr>
          <w:noProof/>
          <w:color w:val="244061" w:themeColor="accent1" w:themeShade="80"/>
          <w:lang w:val="en-GB"/>
        </w:rPr>
        <w:t xml:space="preserve"> support.</w:t>
      </w:r>
    </w:p>
    <w:p w14:paraId="3655A332" w14:textId="77777777" w:rsidR="008E647E" w:rsidRDefault="008E647E">
      <w:pPr>
        <w:pStyle w:val="BodyText"/>
        <w:spacing w:before="17"/>
      </w:pPr>
    </w:p>
    <w:p w14:paraId="0E6274EE" w14:textId="77777777" w:rsidR="008E647E" w:rsidRPr="00554F19" w:rsidRDefault="000648C7">
      <w:pPr>
        <w:pStyle w:val="Heading1"/>
        <w:ind w:left="811"/>
        <w:rPr>
          <w:rFonts w:ascii="Arial MT" w:eastAsia="Arial MT" w:hAnsi="Arial MT" w:cs="Arial MT"/>
          <w:noProof/>
          <w:color w:val="244061" w:themeColor="accent1" w:themeShade="80"/>
          <w:sz w:val="16"/>
          <w:szCs w:val="16"/>
          <w:lang w:val="en-GB"/>
        </w:rPr>
      </w:pPr>
      <w:r w:rsidRPr="00554F19">
        <w:rPr>
          <w:rFonts w:ascii="Arial MT" w:eastAsia="Arial MT" w:hAnsi="Arial MT" w:cs="Arial MT"/>
          <w:noProof/>
          <w:color w:val="244061" w:themeColor="accent1" w:themeShade="80"/>
          <w:sz w:val="16"/>
          <w:szCs w:val="16"/>
          <w:lang w:val="en-GB"/>
        </w:rPr>
        <w:t>REFERENCES</w:t>
      </w:r>
    </w:p>
    <w:p w14:paraId="722C980A"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 xml:space="preserve">1.Mossel D. A. A., Harrewijn G. A. and Elzebroek J. M., 1973, UNICEF. </w:t>
      </w:r>
    </w:p>
    <w:p w14:paraId="33D19FB6"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 xml:space="preserve">2. International Dairy Federation, 1978, IDF Standard 60A:1978, International Dairy Federation, Brussels, Belgium. </w:t>
      </w:r>
    </w:p>
    <w:p w14:paraId="0BE8C823"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 xml:space="preserve">3. Marshall, (Ed.), Standard Methods for the Microbiological Examination of Dairy Products, 1993, 16th Ed., American Public Health Association, Washington, D.C. </w:t>
      </w:r>
    </w:p>
    <w:p w14:paraId="7C5290F9"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 xml:space="preserve">4. International Organization for Standardization (ISO), 1977, Draft ISO/DIS 5551, Part 2. </w:t>
      </w:r>
    </w:p>
    <w:p w14:paraId="06908B62"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5. De Waart J., Mossel D. A. A., Ten Broeke R. and Van de Moosdijk A.,1968, J. Appl. Bacteriol., 31:276.</w:t>
      </w:r>
    </w:p>
    <w:p w14:paraId="723FE9DE" w14:textId="77777777" w:rsidR="007F65C9"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 xml:space="preserve">6. Giolitti C. and Cantoni C., 1966, J. Appl. Bacteriol., 29: 395. </w:t>
      </w:r>
    </w:p>
    <w:p w14:paraId="18FBDD7E" w14:textId="77777777" w:rsidR="002D4D22" w:rsidRPr="00554F19" w:rsidRDefault="007F65C9" w:rsidP="009845DD">
      <w:pPr>
        <w:pStyle w:val="BodyText"/>
        <w:ind w:left="810" w:right="5790"/>
        <w:rPr>
          <w:noProof/>
          <w:color w:val="244061" w:themeColor="accent1" w:themeShade="80"/>
          <w:lang w:val="en-GB"/>
        </w:rPr>
      </w:pPr>
      <w:r w:rsidRPr="00554F19">
        <w:rPr>
          <w:noProof/>
          <w:color w:val="244061" w:themeColor="accent1" w:themeShade="80"/>
          <w:lang w:val="en-GB"/>
        </w:rPr>
        <w:t>7. Lambin S. and German A., 1961, Precis De Microbiologie, pg. 63, Paris Masson.</w:t>
      </w:r>
    </w:p>
    <w:p w14:paraId="116CD75C" w14:textId="77777777" w:rsidR="00A32A71" w:rsidRDefault="00A32A71">
      <w:pPr>
        <w:pStyle w:val="BodyText"/>
        <w:rPr>
          <w:sz w:val="20"/>
        </w:rPr>
      </w:pPr>
    </w:p>
    <w:p w14:paraId="178E9AD3" w14:textId="77777777" w:rsidR="009845DD" w:rsidRDefault="009845DD" w:rsidP="0073707B">
      <w:pPr>
        <w:pStyle w:val="BodyText"/>
        <w:tabs>
          <w:tab w:val="left" w:pos="1650"/>
        </w:tabs>
        <w:spacing w:before="197"/>
        <w:rPr>
          <w:sz w:val="20"/>
        </w:rPr>
      </w:pPr>
    </w:p>
    <w:p w14:paraId="54D63F2F" w14:textId="77777777" w:rsidR="009845DD" w:rsidRDefault="00F0714D" w:rsidP="0073707B">
      <w:pPr>
        <w:pStyle w:val="BodyText"/>
        <w:tabs>
          <w:tab w:val="left" w:pos="1650"/>
        </w:tabs>
        <w:spacing w:before="197"/>
        <w:rPr>
          <w:sz w:val="20"/>
        </w:rPr>
      </w:pPr>
      <w:r w:rsidRPr="00491B2D">
        <w:rPr>
          <w:noProof/>
          <w:color w:val="244061" w:themeColor="accent1" w:themeShade="80"/>
        </w:rPr>
        <mc:AlternateContent>
          <mc:Choice Requires="wps">
            <w:drawing>
              <wp:anchor distT="45720" distB="45720" distL="114300" distR="114300" simplePos="0" relativeHeight="487604736" behindDoc="0" locked="0" layoutInCell="1" allowOverlap="1" wp14:anchorId="6D556B5E" wp14:editId="0104F38E">
                <wp:simplePos x="0" y="0"/>
                <wp:positionH relativeFrom="margin">
                  <wp:posOffset>438912</wp:posOffset>
                </wp:positionH>
                <wp:positionV relativeFrom="margin">
                  <wp:posOffset>8004709</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19061595" w14:textId="77777777" w:rsidR="00F0714D" w:rsidRDefault="00F0714D" w:rsidP="00554F19">
                            <w:pPr>
                              <w:rPr>
                                <w:rFonts w:cstheme="minorHAnsi"/>
                                <w:b/>
                                <w:color w:val="001F5F"/>
                                <w:sz w:val="19"/>
                                <w:szCs w:val="19"/>
                              </w:rPr>
                            </w:pPr>
                            <w:r w:rsidRPr="00F504CF">
                              <w:rPr>
                                <w:noProof/>
                              </w:rPr>
                              <w:drawing>
                                <wp:inline distT="0" distB="0" distL="0" distR="0" wp14:anchorId="7AFBE529" wp14:editId="2C93550D">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B3290A4" wp14:editId="4DE3B0E7">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554F19">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976C59B" w14:textId="77777777" w:rsidR="00F0714D" w:rsidRDefault="00F0714D" w:rsidP="00F0714D">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C8781EE" w14:textId="77777777" w:rsidR="00F0714D" w:rsidRPr="00491B2D" w:rsidRDefault="00F0714D" w:rsidP="00F0714D">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5907142" w14:textId="77777777" w:rsidR="00F0714D" w:rsidRPr="002B5F89" w:rsidRDefault="00F0714D" w:rsidP="00F0714D">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56B5E" id="_x0000_s1027" type="#_x0000_t202" style="position:absolute;margin-left:34.55pt;margin-top:630.3pt;width:551.8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" filled="f" stroked="f">
                <v:textbox>
                  <w:txbxContent>
                    <w:p w14:paraId="19061595" w14:textId="77777777" w:rsidR="00F0714D" w:rsidRDefault="00F0714D" w:rsidP="00554F19">
                      <w:pPr>
                        <w:rPr>
                          <w:rFonts w:cstheme="minorHAnsi"/>
                          <w:b/>
                          <w:color w:val="001F5F"/>
                          <w:sz w:val="19"/>
                          <w:szCs w:val="19"/>
                        </w:rPr>
                      </w:pPr>
                      <w:r w:rsidRPr="00F504CF">
                        <w:rPr>
                          <w:noProof/>
                        </w:rPr>
                        <w:drawing>
                          <wp:inline distT="0" distB="0" distL="0" distR="0" wp14:anchorId="7AFBE529" wp14:editId="2C93550D">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B3290A4" wp14:editId="4DE3B0E7">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554F19">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1976C59B" w14:textId="77777777" w:rsidR="00F0714D" w:rsidRDefault="00F0714D" w:rsidP="00F0714D">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C8781EE" w14:textId="77777777" w:rsidR="00F0714D" w:rsidRPr="00491B2D" w:rsidRDefault="00F0714D" w:rsidP="00F0714D">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5907142" w14:textId="77777777" w:rsidR="00F0714D" w:rsidRPr="002B5F89" w:rsidRDefault="00F0714D" w:rsidP="00F0714D">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3A42C032" w14:textId="77777777" w:rsidR="008E647E" w:rsidRDefault="008E647E" w:rsidP="00554F19">
      <w:pPr>
        <w:pStyle w:val="BodyText"/>
        <w:tabs>
          <w:tab w:val="left" w:pos="1650"/>
        </w:tabs>
        <w:spacing w:before="197"/>
        <w:rPr>
          <w:rFonts w:ascii="Calibri"/>
        </w:rPr>
      </w:pP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B5F9" w14:textId="77777777" w:rsidR="008E1D01" w:rsidRDefault="008E1D01" w:rsidP="00222F53">
      <w:r>
        <w:separator/>
      </w:r>
    </w:p>
  </w:endnote>
  <w:endnote w:type="continuationSeparator" w:id="0">
    <w:p w14:paraId="79A05C5A" w14:textId="77777777" w:rsidR="008E1D01" w:rsidRDefault="008E1D01"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05F22" w14:textId="77777777" w:rsidR="008E1D01" w:rsidRDefault="008E1D01" w:rsidP="00222F53">
      <w:r>
        <w:separator/>
      </w:r>
    </w:p>
  </w:footnote>
  <w:footnote w:type="continuationSeparator" w:id="0">
    <w:p w14:paraId="635459D9" w14:textId="77777777" w:rsidR="008E1D01" w:rsidRDefault="008E1D01"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4"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525F5"/>
    <w:multiLevelType w:val="hybridMultilevel"/>
    <w:tmpl w:val="DCFEA4F2"/>
    <w:lvl w:ilvl="0" w:tplc="546C4410">
      <w:start w:val="1"/>
      <w:numFmt w:val="decimal"/>
      <w:lvlText w:val="%1."/>
      <w:lvlJc w:val="left"/>
      <w:pPr>
        <w:ind w:left="990" w:hanging="360"/>
      </w:pPr>
      <w:rPr>
        <w:b w:val="0"/>
        <w:bCs/>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7"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9"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0"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450053748">
    <w:abstractNumId w:val="3"/>
  </w:num>
  <w:num w:numId="2" w16cid:durableId="363793881">
    <w:abstractNumId w:val="6"/>
  </w:num>
  <w:num w:numId="3" w16cid:durableId="69734432">
    <w:abstractNumId w:val="9"/>
  </w:num>
  <w:num w:numId="4" w16cid:durableId="1385567862">
    <w:abstractNumId w:val="8"/>
  </w:num>
  <w:num w:numId="5" w16cid:durableId="2112434850">
    <w:abstractNumId w:val="7"/>
  </w:num>
  <w:num w:numId="6" w16cid:durableId="751390187">
    <w:abstractNumId w:val="0"/>
  </w:num>
  <w:num w:numId="7" w16cid:durableId="847914316">
    <w:abstractNumId w:val="1"/>
  </w:num>
  <w:num w:numId="8" w16cid:durableId="1274363889">
    <w:abstractNumId w:val="10"/>
  </w:num>
  <w:num w:numId="9" w16cid:durableId="1848668839">
    <w:abstractNumId w:val="4"/>
  </w:num>
  <w:num w:numId="10" w16cid:durableId="461584762">
    <w:abstractNumId w:val="2"/>
  </w:num>
  <w:num w:numId="11" w16cid:durableId="1559395382">
    <w:abstractNumId w:val="11"/>
  </w:num>
  <w:num w:numId="12" w16cid:durableId="769357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06D52"/>
    <w:rsid w:val="00015F9E"/>
    <w:rsid w:val="00023F20"/>
    <w:rsid w:val="000648C7"/>
    <w:rsid w:val="0007295F"/>
    <w:rsid w:val="001C17DF"/>
    <w:rsid w:val="001C251C"/>
    <w:rsid w:val="001D3A6A"/>
    <w:rsid w:val="00222F53"/>
    <w:rsid w:val="002761E0"/>
    <w:rsid w:val="002D4D22"/>
    <w:rsid w:val="003000F9"/>
    <w:rsid w:val="0032456D"/>
    <w:rsid w:val="00351E35"/>
    <w:rsid w:val="00351F09"/>
    <w:rsid w:val="003C7065"/>
    <w:rsid w:val="004551C3"/>
    <w:rsid w:val="004937BA"/>
    <w:rsid w:val="004C3C4D"/>
    <w:rsid w:val="00506EC1"/>
    <w:rsid w:val="00546388"/>
    <w:rsid w:val="00554F19"/>
    <w:rsid w:val="00554FB5"/>
    <w:rsid w:val="005715A6"/>
    <w:rsid w:val="00616BD4"/>
    <w:rsid w:val="006313C8"/>
    <w:rsid w:val="00686A76"/>
    <w:rsid w:val="006A72A7"/>
    <w:rsid w:val="006E31C5"/>
    <w:rsid w:val="0073707B"/>
    <w:rsid w:val="007F65C9"/>
    <w:rsid w:val="008639E4"/>
    <w:rsid w:val="008E1D01"/>
    <w:rsid w:val="008E647E"/>
    <w:rsid w:val="008E6DCF"/>
    <w:rsid w:val="008F2BC8"/>
    <w:rsid w:val="0091155A"/>
    <w:rsid w:val="00931BDC"/>
    <w:rsid w:val="009845DD"/>
    <w:rsid w:val="00A32A71"/>
    <w:rsid w:val="00A4391B"/>
    <w:rsid w:val="00AB114E"/>
    <w:rsid w:val="00AC7598"/>
    <w:rsid w:val="00AE7124"/>
    <w:rsid w:val="00BD49F8"/>
    <w:rsid w:val="00C56D9C"/>
    <w:rsid w:val="00C95972"/>
    <w:rsid w:val="00D6423A"/>
    <w:rsid w:val="00D948A6"/>
    <w:rsid w:val="00DF2F41"/>
    <w:rsid w:val="00EF44AD"/>
    <w:rsid w:val="00F0714D"/>
    <w:rsid w:val="00F70438"/>
    <w:rsid w:val="00FE2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3126"/>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55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Wafeek</dc:creator>
  <cp:lastModifiedBy>Ahmad wafik</cp:lastModifiedBy>
  <cp:revision>3</cp:revision>
  <cp:lastPrinted>2024-03-28T12:39:00Z</cp:lastPrinted>
  <dcterms:created xsi:type="dcterms:W3CDTF">2025-01-26T09:15:00Z</dcterms:created>
  <dcterms:modified xsi:type="dcterms:W3CDTF">2025-01-27T15:58:00Z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