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404CE96A" w:rsidR="00424BB9" w:rsidRPr="0070011D" w:rsidRDefault="005A6328" w:rsidP="0044579F">
      <w:pPr>
        <w:pStyle w:val="BodyText"/>
        <w:ind w:left="1843"/>
        <w:jc w:val="both"/>
        <w:rPr>
          <w:noProof/>
          <w:color w:val="0A2F41" w:themeColor="accent1" w:themeShade="80"/>
          <w:sz w:val="19"/>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5AEF79EC">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0666837E" w:rsidR="005A6328" w:rsidRPr="005A6328" w:rsidRDefault="00906CF9" w:rsidP="00BB314A">
                            <w:pPr>
                              <w:jc w:val="center"/>
                              <w:rPr>
                                <w:b/>
                                <w:bCs/>
                                <w:sz w:val="36"/>
                                <w:szCs w:val="52"/>
                                <w:lang w:val="en-US"/>
                              </w:rPr>
                            </w:pPr>
                            <w:r>
                              <w:rPr>
                                <w:b/>
                                <w:bCs/>
                                <w:sz w:val="36"/>
                                <w:szCs w:val="52"/>
                                <w:lang w:val="en-US"/>
                              </w:rPr>
                              <w:t>Hektoen Enteric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0666837E" w:rsidR="005A6328" w:rsidRPr="005A6328" w:rsidRDefault="00906CF9" w:rsidP="00BB314A">
                      <w:pPr>
                        <w:jc w:val="center"/>
                        <w:rPr>
                          <w:b/>
                          <w:bCs/>
                          <w:sz w:val="36"/>
                          <w:szCs w:val="52"/>
                          <w:lang w:val="en-US"/>
                        </w:rPr>
                      </w:pPr>
                      <w:r>
                        <w:rPr>
                          <w:b/>
                          <w:bCs/>
                          <w:sz w:val="36"/>
                          <w:szCs w:val="52"/>
                          <w:lang w:val="en-US"/>
                        </w:rPr>
                        <w:t>Hektoen Enteric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237D399F">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5A40FD1"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906CF9" w:rsidRPr="00906CF9">
        <w:rPr>
          <w:color w:val="00411A"/>
          <w:sz w:val="20"/>
          <w:szCs w:val="20"/>
        </w:rPr>
        <w:t xml:space="preserve"> </w:t>
      </w:r>
      <w:r w:rsidR="00906CF9" w:rsidRPr="00906CF9">
        <w:rPr>
          <w:noProof/>
          <w:color w:val="0A2F41" w:themeColor="accent1" w:themeShade="80"/>
          <w:sz w:val="19"/>
        </w:rPr>
        <w:t xml:space="preserve">Hektoen Enteric Agar is a differential selective medium used for the isolation of </w:t>
      </w:r>
      <w:r w:rsidR="00906CF9" w:rsidRPr="00906CF9">
        <w:rPr>
          <w:i/>
          <w:iCs/>
          <w:noProof/>
          <w:color w:val="0A2F41" w:themeColor="accent1" w:themeShade="80"/>
          <w:sz w:val="19"/>
        </w:rPr>
        <w:t>Shigella</w:t>
      </w:r>
      <w:r w:rsidR="00906CF9" w:rsidRPr="00906CF9">
        <w:rPr>
          <w:noProof/>
          <w:color w:val="0A2F41" w:themeColor="accent1" w:themeShade="80"/>
          <w:sz w:val="19"/>
        </w:rPr>
        <w:t xml:space="preserve"> and </w:t>
      </w:r>
      <w:r w:rsidR="00906CF9" w:rsidRPr="00906CF9">
        <w:rPr>
          <w:i/>
          <w:iCs/>
          <w:noProof/>
          <w:color w:val="0A2F41" w:themeColor="accent1" w:themeShade="80"/>
          <w:sz w:val="19"/>
        </w:rPr>
        <w:t>Salmonella</w:t>
      </w:r>
      <w:r w:rsidR="00906CF9" w:rsidRPr="00906CF9">
        <w:rPr>
          <w:noProof/>
          <w:color w:val="0A2F41" w:themeColor="accent1" w:themeShade="80"/>
          <w:sz w:val="19"/>
        </w:rPr>
        <w:t xml:space="preserve"> species from enteric pathological specimen</w:t>
      </w:r>
      <w:r w:rsidR="00906CF9">
        <w:rPr>
          <w:noProof/>
          <w:color w:val="0A2F41" w:themeColor="accent1" w:themeShade="80"/>
          <w:sz w:val="19"/>
        </w:rPr>
        <w:t>s</w:t>
      </w:r>
      <w:r w:rsidR="00B17B20" w:rsidRPr="00B17B20">
        <w:rPr>
          <w:noProof/>
          <w:color w:val="0A2F41" w:themeColor="accent1" w:themeShade="80"/>
          <w:sz w:val="19"/>
          <w:lang w:val="en-GB"/>
        </w:rPr>
        <w:t>.</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1B515A61" w:rsidR="0070011D" w:rsidRDefault="0070011D" w:rsidP="0044579F">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V.1/</w:t>
            </w:r>
            <w:r w:rsidR="00906CF9">
              <w:rPr>
                <w:color w:val="071320" w:themeColor="text2" w:themeShade="80"/>
                <w:szCs w:val="16"/>
              </w:rPr>
              <w:t>HE</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1B04EDD1" w:rsidR="0070011D" w:rsidRDefault="0070011D" w:rsidP="0044579F">
            <w:pPr>
              <w:tabs>
                <w:tab w:val="left" w:pos="428"/>
              </w:tabs>
              <w:adjustRightInd w:val="0"/>
              <w:ind w:left="-112" w:right="800"/>
              <w:rPr>
                <w:color w:val="071320" w:themeColor="text2" w:themeShade="80"/>
                <w:szCs w:val="16"/>
              </w:rPr>
            </w:pPr>
            <w:r w:rsidRPr="00C360D7">
              <w:rPr>
                <w:color w:val="071320" w:themeColor="text2" w:themeShade="80"/>
                <w:szCs w:val="16"/>
              </w:rPr>
              <w:t>REF: V.1/</w:t>
            </w:r>
            <w:r w:rsidR="00906CF9">
              <w:rPr>
                <w:color w:val="071320" w:themeColor="text2" w:themeShade="80"/>
                <w:szCs w:val="16"/>
              </w:rPr>
              <w:t>HE</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44579F">
            <w:pPr>
              <w:tabs>
                <w:tab w:val="left" w:pos="428"/>
              </w:tabs>
              <w:adjustRightInd w:val="0"/>
              <w:ind w:left="-112" w:right="180"/>
              <w:rPr>
                <w:color w:val="071320" w:themeColor="text2" w:themeShade="80"/>
                <w:szCs w:val="16"/>
              </w:rPr>
            </w:pPr>
          </w:p>
        </w:tc>
        <w:tc>
          <w:tcPr>
            <w:tcW w:w="4961" w:type="dxa"/>
          </w:tcPr>
          <w:p w14:paraId="10BDFC6F" w14:textId="272435B5" w:rsidR="0070011D" w:rsidRPr="00C360D7" w:rsidRDefault="0070011D" w:rsidP="0044579F">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V.1/</w:t>
            </w:r>
            <w:r w:rsidR="00906CF9">
              <w:rPr>
                <w:color w:val="071320" w:themeColor="text2" w:themeShade="80"/>
                <w:szCs w:val="16"/>
              </w:rPr>
              <w:t>HE</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44579F">
            <w:pPr>
              <w:tabs>
                <w:tab w:val="left" w:pos="428"/>
              </w:tabs>
              <w:adjustRightInd w:val="0"/>
              <w:ind w:left="-112" w:right="180"/>
              <w:rPr>
                <w:color w:val="071320" w:themeColor="text2" w:themeShade="80"/>
                <w:szCs w:val="16"/>
              </w:rPr>
            </w:pPr>
          </w:p>
        </w:tc>
      </w:tr>
      <w:bookmarkEnd w:id="0"/>
    </w:tbl>
    <w:p w14:paraId="76568F91" w14:textId="1F0AF196" w:rsidR="00424BB9" w:rsidRDefault="00424BB9" w:rsidP="0044579F">
      <w:pPr>
        <w:spacing w:after="95" w:line="259" w:lineRule="auto"/>
        <w:ind w:right="0"/>
        <w:sectPr w:rsidR="00424BB9" w:rsidSect="0070011D">
          <w:pgSz w:w="12240" w:h="15840"/>
          <w:pgMar w:top="1541" w:right="474" w:bottom="1789" w:left="1298" w:header="720" w:footer="720" w:gutter="0"/>
          <w:cols w:space="720"/>
        </w:sectPr>
      </w:pPr>
    </w:p>
    <w:p w14:paraId="1EE63A06" w14:textId="0BEA73EC" w:rsidR="00424BB9" w:rsidRDefault="00000000" w:rsidP="0044579F">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SIGNIFICANCE</w:t>
      </w:r>
    </w:p>
    <w:p w14:paraId="50524A82" w14:textId="77777777" w:rsidR="0070011D" w:rsidRPr="0070011D" w:rsidRDefault="0070011D" w:rsidP="0044579F">
      <w:pPr>
        <w:rPr>
          <w:sz w:val="8"/>
          <w:szCs w:val="16"/>
          <w:lang w:val="en-US" w:eastAsia="en-US"/>
        </w:rPr>
      </w:pPr>
    </w:p>
    <w:p w14:paraId="7989ADD9" w14:textId="60BB09DA" w:rsidR="00424BB9" w:rsidRPr="00446087" w:rsidRDefault="00446087" w:rsidP="0044579F">
      <w:pPr>
        <w:spacing w:after="0" w:line="259" w:lineRule="auto"/>
        <w:ind w:left="91" w:right="0" w:firstLine="0"/>
        <w:rPr>
          <w:rFonts w:ascii="Arial MT" w:eastAsia="Arial MT" w:hAnsi="Arial MT" w:cs="Arial MT"/>
          <w:color w:val="0A2F41" w:themeColor="accent1" w:themeShade="80"/>
          <w:kern w:val="0"/>
          <w:szCs w:val="16"/>
          <w:lang w:val="en-US" w:eastAsia="en-US"/>
          <w14:ligatures w14:val="none"/>
        </w:rPr>
      </w:pPr>
      <w:r w:rsidRPr="00446087">
        <w:rPr>
          <w:rFonts w:ascii="Arial MT" w:eastAsia="Arial MT" w:hAnsi="Arial MT" w:cs="Arial MT"/>
          <w:color w:val="0A2F41" w:themeColor="accent1" w:themeShade="80"/>
          <w:kern w:val="0"/>
          <w:szCs w:val="16"/>
          <w:lang w:val="en-US" w:eastAsia="en-US"/>
          <w14:ligatures w14:val="none"/>
        </w:rPr>
        <w:t xml:space="preserve">Hektoen Enteric (HE) Agar is a moderately selective differential medium used for the isolation and culture of gram-negative enteric microorganisms, particularly for the isolation of </w:t>
      </w:r>
      <w:r w:rsidRPr="00446087">
        <w:rPr>
          <w:rFonts w:ascii="Arial MT" w:eastAsia="Arial MT" w:hAnsi="Arial MT" w:cs="Arial MT"/>
          <w:i/>
          <w:iCs/>
          <w:color w:val="0A2F41" w:themeColor="accent1" w:themeShade="80"/>
          <w:kern w:val="0"/>
          <w:szCs w:val="16"/>
          <w:lang w:val="en-US" w:eastAsia="en-US"/>
          <w14:ligatures w14:val="none"/>
        </w:rPr>
        <w:t>Shigella</w:t>
      </w:r>
      <w:r w:rsidRPr="00446087">
        <w:rPr>
          <w:rFonts w:ascii="Arial MT" w:eastAsia="Arial MT" w:hAnsi="Arial MT" w:cs="Arial MT"/>
          <w:color w:val="0A2F41" w:themeColor="accent1" w:themeShade="80"/>
          <w:kern w:val="0"/>
          <w:szCs w:val="16"/>
          <w:lang w:val="en-US" w:eastAsia="en-US"/>
          <w14:ligatures w14:val="none"/>
        </w:rPr>
        <w:t xml:space="preserve"> and </w:t>
      </w:r>
      <w:r w:rsidRPr="00446087">
        <w:rPr>
          <w:rFonts w:ascii="Arial MT" w:eastAsia="Arial MT" w:hAnsi="Arial MT" w:cs="Arial MT"/>
          <w:i/>
          <w:iCs/>
          <w:color w:val="0A2F41" w:themeColor="accent1" w:themeShade="80"/>
          <w:kern w:val="0"/>
          <w:szCs w:val="16"/>
          <w:lang w:val="en-US" w:eastAsia="en-US"/>
          <w14:ligatures w14:val="none"/>
        </w:rPr>
        <w:t>Salmonella</w:t>
      </w:r>
      <w:r w:rsidRPr="00446087">
        <w:rPr>
          <w:rFonts w:ascii="Arial MT" w:eastAsia="Arial MT" w:hAnsi="Arial MT" w:cs="Arial MT"/>
          <w:color w:val="0A2F41" w:themeColor="accent1" w:themeShade="80"/>
          <w:kern w:val="0"/>
          <w:szCs w:val="16"/>
          <w:lang w:val="en-US" w:eastAsia="en-US"/>
          <w14:ligatures w14:val="none"/>
        </w:rPr>
        <w:t xml:space="preserve"> species from fecal (mixed flora) samples.</w:t>
      </w:r>
    </w:p>
    <w:p w14:paraId="31DF6754" w14:textId="5D04490B" w:rsidR="00424BB9" w:rsidRPr="008278FA" w:rsidRDefault="00000000" w:rsidP="0044579F">
      <w:pPr>
        <w:pStyle w:val="Heading1"/>
        <w:keepNext w:val="0"/>
        <w:keepLines w:val="0"/>
        <w:widowControl w:val="0"/>
        <w:autoSpaceDE w:val="0"/>
        <w:autoSpaceDN w:val="0"/>
        <w:spacing w:before="94" w:after="0" w:line="240" w:lineRule="auto"/>
        <w:ind w:left="0" w:firstLine="0"/>
        <w:jc w:val="both"/>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1C050FF9" w14:textId="769D273B" w:rsidR="00424BB9" w:rsidRPr="00446087" w:rsidRDefault="00446087" w:rsidP="0044579F">
      <w:pPr>
        <w:spacing w:after="0" w:line="259" w:lineRule="auto"/>
        <w:ind w:left="91" w:right="0" w:firstLine="0"/>
        <w:rPr>
          <w:rFonts w:ascii="Arial MT" w:eastAsia="Arial MT" w:hAnsi="Arial MT" w:cs="Arial MT"/>
          <w:color w:val="0A2F41" w:themeColor="accent1" w:themeShade="80"/>
          <w:kern w:val="0"/>
          <w:szCs w:val="16"/>
          <w:lang w:val="en-US" w:eastAsia="en-US"/>
          <w14:ligatures w14:val="none"/>
        </w:rPr>
      </w:pPr>
      <w:r w:rsidRPr="00446087">
        <w:rPr>
          <w:rFonts w:ascii="Arial MT" w:eastAsia="Arial MT" w:hAnsi="Arial MT" w:cs="Arial MT"/>
          <w:color w:val="0A2F41" w:themeColor="accent1" w:themeShade="80"/>
          <w:kern w:val="0"/>
          <w:szCs w:val="16"/>
          <w:lang w:val="en-US" w:eastAsia="en-US"/>
          <w14:ligatures w14:val="none"/>
        </w:rPr>
        <w:t xml:space="preserve">The increased concentration of carbohydrate and proteose peptone helps to reduce the inhibitory effect of bile salts and indicators and allows good growth of </w:t>
      </w:r>
      <w:r w:rsidRPr="00446087">
        <w:rPr>
          <w:rFonts w:ascii="Arial MT" w:eastAsia="Arial MT" w:hAnsi="Arial MT" w:cs="Arial MT"/>
          <w:i/>
          <w:iCs/>
          <w:color w:val="0A2F41" w:themeColor="accent1" w:themeShade="80"/>
          <w:kern w:val="0"/>
          <w:szCs w:val="16"/>
          <w:lang w:val="en-US" w:eastAsia="en-US"/>
          <w14:ligatures w14:val="none"/>
        </w:rPr>
        <w:t>Salmonella</w:t>
      </w:r>
      <w:r w:rsidRPr="00446087">
        <w:rPr>
          <w:rFonts w:ascii="Arial MT" w:eastAsia="Arial MT" w:hAnsi="Arial MT" w:cs="Arial MT"/>
          <w:color w:val="0A2F41" w:themeColor="accent1" w:themeShade="80"/>
          <w:kern w:val="0"/>
          <w:szCs w:val="16"/>
          <w:lang w:val="en-US" w:eastAsia="en-US"/>
          <w14:ligatures w14:val="none"/>
        </w:rPr>
        <w:t xml:space="preserve"> and </w:t>
      </w:r>
      <w:r w:rsidRPr="00446087">
        <w:rPr>
          <w:rFonts w:ascii="Arial MT" w:eastAsia="Arial MT" w:hAnsi="Arial MT" w:cs="Arial MT"/>
          <w:i/>
          <w:iCs/>
          <w:color w:val="0A2F41" w:themeColor="accent1" w:themeShade="80"/>
          <w:kern w:val="0"/>
          <w:szCs w:val="16"/>
          <w:lang w:val="en-US" w:eastAsia="en-US"/>
          <w14:ligatures w14:val="none"/>
        </w:rPr>
        <w:t>Shigella</w:t>
      </w:r>
      <w:r w:rsidRPr="00446087">
        <w:rPr>
          <w:rFonts w:ascii="Arial MT" w:eastAsia="Arial MT" w:hAnsi="Arial MT" w:cs="Arial MT"/>
          <w:color w:val="0A2F41" w:themeColor="accent1" w:themeShade="80"/>
          <w:kern w:val="0"/>
          <w:szCs w:val="16"/>
          <w:lang w:val="en-US" w:eastAsia="en-US"/>
          <w14:ligatures w14:val="none"/>
        </w:rPr>
        <w:t xml:space="preserve"> species while inhibiting the normal intestinal flora. The medium contains three carbohydrates i.e. lactose, sucrose and salicin for differentiation of enteric pathogens. The higher lactose concentration aids in the visualization of enteric pathogens and minimizes the problem of delayed lactose fermentation. Salicin is fermented by many coliforms including those that do not ferment lactose and sucrose. Combination of ferric ammonium citrate and sodium thiosulphate in the medium enables the detection of hydrogen sulfide production, thereby aiding in the differentiation process due to the formation of black centered colonies. The indicator system, consisting of acid fuchsin and bromothymol blue, has lower toxicity as compared to other enteric media, resulting in improved recovery of enteric pathogens. Hoben et al further enhanced the selectivity of the medium by addition of novobiocin at a concentration of 15 mg/litre, which inhibits </w:t>
      </w:r>
      <w:r w:rsidRPr="00446087">
        <w:rPr>
          <w:rFonts w:ascii="Arial MT" w:eastAsia="Arial MT" w:hAnsi="Arial MT" w:cs="Arial MT"/>
          <w:i/>
          <w:iCs/>
          <w:color w:val="0A2F41" w:themeColor="accent1" w:themeShade="80"/>
          <w:kern w:val="0"/>
          <w:szCs w:val="16"/>
          <w:lang w:val="en-US" w:eastAsia="en-US"/>
          <w14:ligatures w14:val="none"/>
        </w:rPr>
        <w:t>Citrobacter</w:t>
      </w:r>
      <w:r w:rsidRPr="00446087">
        <w:rPr>
          <w:rFonts w:ascii="Arial MT" w:eastAsia="Arial MT" w:hAnsi="Arial MT" w:cs="Arial MT"/>
          <w:color w:val="0A2F41" w:themeColor="accent1" w:themeShade="80"/>
          <w:kern w:val="0"/>
          <w:szCs w:val="16"/>
          <w:lang w:val="en-US" w:eastAsia="en-US"/>
          <w14:ligatures w14:val="none"/>
        </w:rPr>
        <w:t xml:space="preserve"> and </w:t>
      </w:r>
      <w:r w:rsidRPr="00446087">
        <w:rPr>
          <w:rFonts w:ascii="Arial MT" w:eastAsia="Arial MT" w:hAnsi="Arial MT" w:cs="Arial MT"/>
          <w:i/>
          <w:iCs/>
          <w:color w:val="0A2F41" w:themeColor="accent1" w:themeShade="80"/>
          <w:kern w:val="0"/>
          <w:szCs w:val="16"/>
          <w:lang w:val="en-US" w:eastAsia="en-US"/>
          <w14:ligatures w14:val="none"/>
        </w:rPr>
        <w:t>Proteus</w:t>
      </w:r>
      <w:r w:rsidRPr="00446087">
        <w:rPr>
          <w:rFonts w:ascii="Arial MT" w:eastAsia="Arial MT" w:hAnsi="Arial MT" w:cs="Arial MT"/>
          <w:color w:val="0A2F41" w:themeColor="accent1" w:themeShade="80"/>
          <w:kern w:val="0"/>
          <w:szCs w:val="16"/>
          <w:lang w:val="en-US" w:eastAsia="en-US"/>
          <w14:ligatures w14:val="none"/>
        </w:rPr>
        <w:t xml:space="preserve"> species. Taylor and Schelhaut found the medium valuable for differentiating pathogenic enteric organisms and for better growth of </w:t>
      </w:r>
      <w:r w:rsidRPr="00446087">
        <w:rPr>
          <w:rFonts w:ascii="Arial MT" w:eastAsia="Arial MT" w:hAnsi="Arial MT" w:cs="Arial MT"/>
          <w:i/>
          <w:iCs/>
          <w:color w:val="0A2F41" w:themeColor="accent1" w:themeShade="80"/>
          <w:kern w:val="0"/>
          <w:szCs w:val="16"/>
          <w:lang w:val="en-US" w:eastAsia="en-US"/>
          <w14:ligatures w14:val="none"/>
        </w:rPr>
        <w:t>Shigellae</w:t>
      </w:r>
      <w:r w:rsidRPr="00446087">
        <w:rPr>
          <w:rFonts w:ascii="Arial MT" w:eastAsia="Arial MT" w:hAnsi="Arial MT" w:cs="Arial MT"/>
          <w:color w:val="0A2F41" w:themeColor="accent1" w:themeShade="80"/>
          <w:kern w:val="0"/>
          <w:szCs w:val="16"/>
          <w:lang w:val="en-US" w:eastAsia="en-US"/>
          <w14:ligatures w14:val="none"/>
        </w:rPr>
        <w:t>.</w:t>
      </w:r>
      <w:r>
        <w:t xml:space="preserve"> </w:t>
      </w:r>
    </w:p>
    <w:p w14:paraId="0942943C" w14:textId="77777777" w:rsidR="00424BB9" w:rsidRDefault="00000000" w:rsidP="0044579F">
      <w:pPr>
        <w:pStyle w:val="Heading1"/>
        <w:spacing w:after="0"/>
        <w:ind w:left="86"/>
        <w:jc w:val="both"/>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(4,5) </w:t>
      </w:r>
    </w:p>
    <w:tbl>
      <w:tblPr>
        <w:tblStyle w:val="TableGrid"/>
        <w:tblW w:w="4329" w:type="dxa"/>
        <w:tblInd w:w="91" w:type="dxa"/>
        <w:tblCellMar>
          <w:top w:w="6" w:type="dxa"/>
          <w:left w:w="106" w:type="dxa"/>
          <w:right w:w="115" w:type="dxa"/>
        </w:tblCellMar>
        <w:tblLook w:val="04A0" w:firstRow="1" w:lastRow="0" w:firstColumn="1" w:lastColumn="0" w:noHBand="0" w:noVBand="1"/>
      </w:tblPr>
      <w:tblGrid>
        <w:gridCol w:w="2559"/>
        <w:gridCol w:w="1770"/>
      </w:tblGrid>
      <w:tr w:rsidR="00424BB9" w14:paraId="35EFC58D" w14:textId="77777777" w:rsidTr="002842D5">
        <w:trPr>
          <w:trHeight w:val="145"/>
        </w:trPr>
        <w:tc>
          <w:tcPr>
            <w:tcW w:w="2559" w:type="dxa"/>
            <w:tcBorders>
              <w:top w:val="single" w:sz="4" w:space="0" w:color="BFBFBF"/>
              <w:left w:val="single" w:sz="4" w:space="0" w:color="BFBFBF"/>
              <w:bottom w:val="single" w:sz="4" w:space="0" w:color="BFBFBF"/>
              <w:right w:val="single" w:sz="4" w:space="0" w:color="BFBFBF"/>
            </w:tcBorders>
          </w:tcPr>
          <w:p w14:paraId="5A3D6DEE" w14:textId="77777777" w:rsidR="00424BB9" w:rsidRPr="008278FA" w:rsidRDefault="00000000" w:rsidP="0044579F">
            <w:pPr>
              <w:spacing w:after="0" w:line="259" w:lineRule="auto"/>
              <w:ind w:left="0" w:right="0" w:firstLine="0"/>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770" w:type="dxa"/>
            <w:tcBorders>
              <w:top w:val="single" w:sz="4" w:space="0" w:color="BFBFBF"/>
              <w:left w:val="single" w:sz="4" w:space="0" w:color="BFBFBF"/>
              <w:bottom w:val="single" w:sz="4" w:space="0" w:color="BFBFBF"/>
              <w:right w:val="single" w:sz="4" w:space="0" w:color="BFBFBF"/>
            </w:tcBorders>
          </w:tcPr>
          <w:p w14:paraId="01AF1CC8" w14:textId="77777777" w:rsidR="00424BB9" w:rsidRPr="008278FA" w:rsidRDefault="00000000" w:rsidP="0044579F">
            <w:pPr>
              <w:spacing w:after="0" w:line="259" w:lineRule="auto"/>
              <w:ind w:left="2" w:right="0" w:firstLine="0"/>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446087">
        <w:trPr>
          <w:trHeight w:val="1417"/>
        </w:trPr>
        <w:tc>
          <w:tcPr>
            <w:tcW w:w="2559" w:type="dxa"/>
            <w:tcBorders>
              <w:top w:val="single" w:sz="4" w:space="0" w:color="BFBFBF"/>
              <w:left w:val="single" w:sz="4" w:space="0" w:color="BFBFBF"/>
              <w:bottom w:val="single" w:sz="4" w:space="0" w:color="BFBFBF"/>
              <w:right w:val="single" w:sz="4" w:space="0" w:color="BFBFBF"/>
            </w:tcBorders>
          </w:tcPr>
          <w:p w14:paraId="2F839251" w14:textId="77777777" w:rsidR="002842D5" w:rsidRDefault="002842D5"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Protese peptone</w:t>
            </w:r>
          </w:p>
          <w:p w14:paraId="0168D60D" w14:textId="09FC6924" w:rsidR="00446087" w:rsidRDefault="00446087"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Yeast extract</w:t>
            </w:r>
          </w:p>
          <w:p w14:paraId="275D093E" w14:textId="5280D1A5" w:rsidR="00446087" w:rsidRDefault="00446087"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Lactose</w:t>
            </w:r>
          </w:p>
          <w:p w14:paraId="5E8F8DBF" w14:textId="5615E386" w:rsidR="00446087" w:rsidRDefault="00446087"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Sucrose</w:t>
            </w:r>
          </w:p>
          <w:p w14:paraId="7978CB39" w14:textId="7BF9601A" w:rsidR="00446087" w:rsidRDefault="00446087"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Salicin</w:t>
            </w:r>
          </w:p>
          <w:p w14:paraId="1A53BE26" w14:textId="77777777" w:rsidR="00424BB9" w:rsidRDefault="002842D5"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Bile salts mixture </w:t>
            </w:r>
            <w:r w:rsidR="00B17B20">
              <w:rPr>
                <w:rFonts w:ascii="Arial MT" w:eastAsia="Arial MT" w:hAnsi="Arial MT" w:cs="Arial MT"/>
                <w:color w:val="0A2F41" w:themeColor="accent1" w:themeShade="80"/>
                <w:kern w:val="0"/>
                <w:szCs w:val="16"/>
                <w:lang w:val="en-US" w:eastAsia="en-US"/>
                <w14:ligatures w14:val="none"/>
              </w:rPr>
              <w:t xml:space="preserve"> </w:t>
            </w:r>
            <w:r w:rsidRPr="008278FA">
              <w:rPr>
                <w:rFonts w:ascii="Arial MT" w:eastAsia="Arial MT" w:hAnsi="Arial MT" w:cs="Arial MT"/>
                <w:color w:val="0A2F41" w:themeColor="accent1" w:themeShade="80"/>
                <w:kern w:val="0"/>
                <w:szCs w:val="16"/>
                <w:lang w:val="en-US" w:eastAsia="en-US"/>
                <w14:ligatures w14:val="none"/>
              </w:rPr>
              <w:t xml:space="preserve"> </w:t>
            </w:r>
          </w:p>
          <w:p w14:paraId="6429FD25" w14:textId="77777777" w:rsidR="002842D5" w:rsidRDefault="002842D5"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027ADF82" w14:textId="6FD762A8" w:rsidR="00446087" w:rsidRDefault="00446087"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thiosulphate</w:t>
            </w:r>
          </w:p>
          <w:p w14:paraId="564C18C1" w14:textId="13F9F75C" w:rsidR="002842D5" w:rsidRDefault="00446087"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Ferric ammonium citrate</w:t>
            </w:r>
          </w:p>
          <w:p w14:paraId="65BD4542" w14:textId="535E7DAD" w:rsidR="00446087" w:rsidRDefault="00446087"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Acid fuchsin</w:t>
            </w:r>
          </w:p>
          <w:p w14:paraId="331BB8E3" w14:textId="31C2F226" w:rsidR="002842D5" w:rsidRDefault="00446087"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Bromothymol blue</w:t>
            </w:r>
          </w:p>
          <w:p w14:paraId="2274BBC9" w14:textId="11B71798" w:rsidR="002842D5" w:rsidRPr="008278FA" w:rsidRDefault="002842D5" w:rsidP="0044579F">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Agar </w:t>
            </w:r>
          </w:p>
        </w:tc>
        <w:tc>
          <w:tcPr>
            <w:tcW w:w="1770" w:type="dxa"/>
            <w:tcBorders>
              <w:top w:val="single" w:sz="4" w:space="0" w:color="BFBFBF"/>
              <w:left w:val="single" w:sz="4" w:space="0" w:color="BFBFBF"/>
              <w:bottom w:val="single" w:sz="4" w:space="0" w:color="BFBFBF"/>
              <w:right w:val="single" w:sz="4" w:space="0" w:color="BFBFBF"/>
            </w:tcBorders>
            <w:vAlign w:val="center"/>
          </w:tcPr>
          <w:p w14:paraId="574BAFF5" w14:textId="77777777" w:rsidR="002842D5"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12</w:t>
            </w:r>
          </w:p>
          <w:p w14:paraId="562FEAA0"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7F75E45E"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12</w:t>
            </w:r>
          </w:p>
          <w:p w14:paraId="7BC7F46C"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12</w:t>
            </w:r>
          </w:p>
          <w:p w14:paraId="0371CEE6"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w:t>
            </w:r>
          </w:p>
          <w:p w14:paraId="52392A81"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9</w:t>
            </w:r>
          </w:p>
          <w:p w14:paraId="6FEB50FA"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44354984"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24A9F135"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635432D0"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0.1</w:t>
            </w:r>
          </w:p>
          <w:p w14:paraId="640FBB6C" w14:textId="77777777" w:rsidR="00446087"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0.065</w:t>
            </w:r>
          </w:p>
          <w:p w14:paraId="64D629EE" w14:textId="79689F65" w:rsidR="00446087" w:rsidRPr="008278FA" w:rsidRDefault="00446087" w:rsidP="0044579F">
            <w:pPr>
              <w:spacing w:after="0" w:line="259" w:lineRule="auto"/>
              <w:ind w:left="250" w:right="0" w:firstLine="0"/>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57B26CE2" w14:textId="36DCBB84" w:rsidR="00424BB9" w:rsidRPr="009A49DC" w:rsidRDefault="00000000" w:rsidP="0044579F">
      <w:pPr>
        <w:pStyle w:val="Heading2"/>
        <w:jc w:val="both"/>
        <w:rPr>
          <w:rFonts w:ascii="Arial MT" w:eastAsia="Arial MT" w:hAnsi="Arial MT" w:cs="Arial MT"/>
          <w:bCs/>
          <w:i w:val="0"/>
          <w:color w:val="0A2F41" w:themeColor="accent1" w:themeShade="80"/>
          <w:kern w:val="0"/>
          <w:sz w:val="18"/>
          <w:szCs w:val="18"/>
          <w:lang w:val="en-US" w:eastAsia="en-US"/>
          <w14:ligatures w14:val="none"/>
        </w:rPr>
      </w:pPr>
      <w:r w:rsidRPr="009A49DC">
        <w:rPr>
          <w:rFonts w:ascii="Arial MT" w:eastAsia="Arial MT" w:hAnsi="Arial MT" w:cs="Arial MT"/>
          <w:bCs/>
          <w:i w:val="0"/>
          <w:color w:val="0A2F41" w:themeColor="accent1" w:themeShade="80"/>
          <w:kern w:val="0"/>
          <w:sz w:val="18"/>
          <w:szCs w:val="18"/>
          <w:lang w:val="en-US" w:eastAsia="en-US"/>
          <w14:ligatures w14:val="none"/>
        </w:rPr>
        <w:t>pH 7.</w:t>
      </w:r>
      <w:r w:rsidR="00446087">
        <w:rPr>
          <w:rFonts w:ascii="Arial MT" w:eastAsia="Arial MT" w:hAnsi="Arial MT" w:cs="Arial MT"/>
          <w:bCs/>
          <w:i w:val="0"/>
          <w:color w:val="0A2F41" w:themeColor="accent1" w:themeShade="80"/>
          <w:kern w:val="0"/>
          <w:sz w:val="18"/>
          <w:szCs w:val="18"/>
          <w:lang w:val="en-US" w:eastAsia="en-US"/>
          <w14:ligatures w14:val="none"/>
        </w:rPr>
        <w:t>5</w:t>
      </w:r>
      <w:r w:rsidRPr="009A49DC">
        <w:rPr>
          <w:rFonts w:ascii="Arial MT" w:eastAsia="Arial MT" w:hAnsi="Arial MT" w:cs="Arial MT"/>
          <w:bCs/>
          <w:i w:val="0"/>
          <w:color w:val="0A2F41" w:themeColor="accent1" w:themeShade="80"/>
          <w:kern w:val="0"/>
          <w:sz w:val="18"/>
          <w:szCs w:val="18"/>
          <w:lang w:val="en-US" w:eastAsia="en-US"/>
          <w14:ligatures w14:val="none"/>
        </w:rPr>
        <w:t xml:space="preserve"> ± 0.2 at 25°C </w:t>
      </w:r>
    </w:p>
    <w:p w14:paraId="1886B820" w14:textId="77777777" w:rsidR="00424BB9" w:rsidRDefault="00000000" w:rsidP="0044579F">
      <w:pPr>
        <w:pStyle w:val="Heading1"/>
        <w:keepNext w:val="0"/>
        <w:keepLines w:val="0"/>
        <w:widowControl w:val="0"/>
        <w:autoSpaceDE w:val="0"/>
        <w:autoSpaceDN w:val="0"/>
        <w:spacing w:before="94" w:after="0" w:line="240" w:lineRule="auto"/>
        <w:ind w:left="0" w:firstLine="0"/>
        <w:jc w:val="both"/>
      </w:pPr>
      <w:r w:rsidRPr="009A49DC">
        <w:rPr>
          <w:bCs/>
          <w:color w:val="0A2F41" w:themeColor="accent1" w:themeShade="80"/>
          <w:kern w:val="0"/>
          <w:szCs w:val="18"/>
          <w:lang w:val="en-US" w:eastAsia="en-US"/>
          <w14:ligatures w14:val="none"/>
        </w:rPr>
        <w:t xml:space="preserve">PRECAUTIONS AND WARNINGS (2) </w:t>
      </w:r>
    </w:p>
    <w:p w14:paraId="03527274" w14:textId="77777777" w:rsidR="00424BB9" w:rsidRPr="009A49DC" w:rsidRDefault="00000000" w:rsidP="0044579F">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000000" w:rsidP="0044579F">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000000" w:rsidP="0044579F">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000000" w:rsidP="0044579F">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000000" w:rsidP="0044579F">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000000" w:rsidP="0044579F">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000000" w:rsidP="0044579F">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000000" w:rsidP="0044579F">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000000" w:rsidP="0044579F">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13D1B164" w14:textId="0F9D80B0" w:rsidR="00424BB9" w:rsidRPr="009A49DC" w:rsidRDefault="00000000" w:rsidP="0044579F">
      <w:pPr>
        <w:ind w:left="165"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A602A9">
        <w:rPr>
          <w:rFonts w:ascii="Arial MT" w:eastAsia="Arial MT" w:hAnsi="Arial MT" w:cs="Arial MT"/>
          <w:color w:val="0A2F41" w:themeColor="accent1" w:themeShade="80"/>
          <w:kern w:val="0"/>
          <w:szCs w:val="16"/>
          <w:lang w:val="en-US" w:eastAsia="en-US"/>
          <w14:ligatures w14:val="none"/>
        </w:rPr>
        <w:t>Hektoen enteric</w:t>
      </w:r>
      <w:r w:rsidR="002842D5">
        <w:rPr>
          <w:rFonts w:ascii="Arial MT" w:eastAsia="Arial MT" w:hAnsi="Arial MT" w:cs="Arial MT"/>
          <w:color w:val="0A2F41" w:themeColor="accent1" w:themeShade="80"/>
          <w:kern w:val="0"/>
          <w:szCs w:val="16"/>
          <w:lang w:val="en-US" w:eastAsia="en-US"/>
          <w14:ligatures w14:val="none"/>
        </w:rPr>
        <w:t xml:space="preserve"> Agar</w:t>
      </w:r>
      <w:r w:rsidRPr="009A49DC">
        <w:rPr>
          <w:rFonts w:ascii="Arial MT" w:eastAsia="Arial MT" w:hAnsi="Arial MT" w:cs="Arial MT"/>
          <w:color w:val="0A2F41" w:themeColor="accent1" w:themeShade="80"/>
          <w:kern w:val="0"/>
          <w:szCs w:val="16"/>
          <w:lang w:val="en-US" w:eastAsia="en-US"/>
          <w14:ligatures w14:val="none"/>
        </w:rPr>
        <w:t xml:space="preserve">  </w:t>
      </w:r>
    </w:p>
    <w:p w14:paraId="7ECD1945" w14:textId="7CE0FF10" w:rsidR="00424BB9" w:rsidRPr="0044579F" w:rsidRDefault="00000000" w:rsidP="0044579F">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material safety data sheet. </w:t>
      </w:r>
    </w:p>
    <w:p w14:paraId="6DBFE09F" w14:textId="3D65387D" w:rsidR="00BA3D57" w:rsidRPr="00BA3D57" w:rsidRDefault="00000000" w:rsidP="0044579F">
      <w:pPr>
        <w:pStyle w:val="Heading1"/>
        <w:spacing w:after="172"/>
        <w:ind w:left="10"/>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PREPARATION, STORAGE AND STABILITY</w:t>
      </w:r>
    </w:p>
    <w:p w14:paraId="5453A3B0" w14:textId="4E5132AB" w:rsidR="005D2B78" w:rsidRPr="005D2B78" w:rsidRDefault="005D2B78" w:rsidP="0044579F">
      <w:pPr>
        <w:spacing w:after="100" w:line="247" w:lineRule="auto"/>
        <w:ind w:left="12" w:right="69"/>
        <w:rPr>
          <w:rFonts w:ascii="Arial MT" w:eastAsia="Arial MT" w:hAnsi="Arial MT" w:cs="Arial MT"/>
          <w:color w:val="0A2F41" w:themeColor="accent1" w:themeShade="80"/>
          <w:kern w:val="0"/>
          <w:szCs w:val="16"/>
          <w:lang w:val="en-US"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9E740A">
        <w:rPr>
          <w:rFonts w:ascii="Arial MT" w:eastAsia="Arial MT" w:hAnsi="Arial MT" w:cs="Arial MT"/>
          <w:color w:val="0A2F41" w:themeColor="accent1" w:themeShade="80"/>
          <w:kern w:val="0"/>
          <w:szCs w:val="16"/>
          <w:lang w:val="en-US" w:eastAsia="en-US"/>
          <w14:ligatures w14:val="none"/>
        </w:rPr>
        <w:t>Hektoen enteric agar</w:t>
      </w:r>
      <w:r w:rsidRPr="005D2B78">
        <w:rPr>
          <w:rFonts w:ascii="Arial MT" w:eastAsia="Arial MT" w:hAnsi="Arial MT" w:cs="Arial MT"/>
          <w:color w:val="0A2F41" w:themeColor="accent1" w:themeShade="80"/>
          <w:kern w:val="0"/>
          <w:szCs w:val="16"/>
          <w:lang w:val="en-US"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77777777" w:rsidR="00BA3D57" w:rsidRPr="00BA3D57" w:rsidRDefault="00000000" w:rsidP="0044579F">
      <w:pPr>
        <w:pStyle w:val="Heading2"/>
        <w:ind w:left="-5"/>
        <w:jc w:val="both"/>
        <w:rPr>
          <w:bCs/>
          <w:sz w:val="10"/>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59E39FED" w14:textId="385D9C38" w:rsidR="00BA3D57" w:rsidRPr="00BA3D57" w:rsidRDefault="00BA3D57" w:rsidP="0044579F">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Suspend </w:t>
      </w:r>
      <w:r>
        <w:rPr>
          <w:rFonts w:ascii="Arial MT" w:eastAsia="Arial MT" w:hAnsi="Arial MT" w:cs="Arial MT"/>
          <w:color w:val="0A2F41" w:themeColor="accent1" w:themeShade="80"/>
          <w:kern w:val="0"/>
          <w:szCs w:val="16"/>
          <w:lang w:val="en-US" w:eastAsia="en-US"/>
          <w14:ligatures w14:val="none"/>
        </w:rPr>
        <w:t>50</w:t>
      </w:r>
      <w:r w:rsidRPr="00BA3D57">
        <w:rPr>
          <w:rFonts w:ascii="Arial MT" w:eastAsia="Arial MT" w:hAnsi="Arial MT" w:cs="Arial MT"/>
          <w:color w:val="0A2F41" w:themeColor="accent1" w:themeShade="80"/>
          <w:kern w:val="0"/>
          <w:szCs w:val="16"/>
          <w:lang w:val="en-US" w:eastAsia="en-US"/>
          <w14:ligatures w14:val="none"/>
        </w:rPr>
        <w:t xml:space="preserve">.0 grams in 1000 ml purified / distilled water. </w:t>
      </w:r>
    </w:p>
    <w:p w14:paraId="0C7B1DA5" w14:textId="5B09BA7A" w:rsidR="00BA3D57" w:rsidRPr="00BA3D57" w:rsidRDefault="00BA3D57" w:rsidP="0044579F">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Adjust pH to pH 7.</w:t>
      </w:r>
      <w:r>
        <w:rPr>
          <w:rFonts w:ascii="Arial MT" w:eastAsia="Arial MT" w:hAnsi="Arial MT" w:cs="Arial MT"/>
          <w:color w:val="0A2F41" w:themeColor="accent1" w:themeShade="80"/>
          <w:kern w:val="0"/>
          <w:szCs w:val="16"/>
          <w:lang w:val="en-US" w:eastAsia="en-US"/>
          <w14:ligatures w14:val="none"/>
        </w:rPr>
        <w:t>1</w:t>
      </w:r>
      <w:r w:rsidRPr="00BA3D57">
        <w:rPr>
          <w:rFonts w:ascii="Arial MT" w:eastAsia="Arial MT" w:hAnsi="Arial MT" w:cs="Arial MT"/>
          <w:color w:val="0A2F41" w:themeColor="accent1" w:themeShade="80"/>
          <w:kern w:val="0"/>
          <w:szCs w:val="16"/>
          <w:lang w:val="en-US" w:eastAsia="en-US"/>
          <w14:ligatures w14:val="none"/>
        </w:rPr>
        <w:t xml:space="preserve"> ± 0.2 at 25°C. </w:t>
      </w:r>
    </w:p>
    <w:p w14:paraId="6A2CEE8C" w14:textId="77777777" w:rsidR="00BA3D57" w:rsidRPr="00BA3D57" w:rsidRDefault="00BA3D57" w:rsidP="0044579F">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Heat to boiling to dissolve the medium completely.  </w:t>
      </w:r>
    </w:p>
    <w:p w14:paraId="58C8661F" w14:textId="77777777" w:rsidR="00BA3D57" w:rsidRPr="00BA3D57" w:rsidRDefault="00BA3D57" w:rsidP="0044579F">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Sterilize by autoclaving at 15 lbs. pressure (121°C) for 15 minutes.  </w:t>
      </w:r>
    </w:p>
    <w:p w14:paraId="4F85E6DD" w14:textId="247E600E" w:rsidR="00424BB9" w:rsidRPr="00BA3D57" w:rsidRDefault="00BA3D57" w:rsidP="0044579F">
      <w:pPr>
        <w:numPr>
          <w:ilvl w:val="0"/>
          <w:numId w:val="7"/>
        </w:numPr>
        <w:spacing w:after="55" w:line="259" w:lineRule="auto"/>
        <w:ind w:left="284" w:right="0" w:hanging="284"/>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Mix well and pour into sterile Petri plates.  </w:t>
      </w:r>
    </w:p>
    <w:p w14:paraId="5EF68A78" w14:textId="77777777" w:rsidR="00424BB9" w:rsidRPr="00890069" w:rsidRDefault="00000000" w:rsidP="0044579F">
      <w:pPr>
        <w:pStyle w:val="Heading2"/>
        <w:ind w:left="-5"/>
        <w:jc w:val="both"/>
        <w:rPr>
          <w:bCs/>
          <w:i w:val="0"/>
          <w:color w:val="0A2F41" w:themeColor="accent1" w:themeShade="80"/>
          <w:kern w:val="0"/>
          <w:sz w:val="18"/>
          <w:szCs w:val="18"/>
          <w:lang w:val="en-US" w:eastAsia="en-US"/>
          <w14:ligatures w14:val="none"/>
        </w:rPr>
      </w:pPr>
      <w:r w:rsidRPr="00890069">
        <w:rPr>
          <w:bCs/>
          <w:i w:val="0"/>
          <w:color w:val="0A2F41" w:themeColor="accent1" w:themeShade="80"/>
          <w:kern w:val="0"/>
          <w:sz w:val="18"/>
          <w:szCs w:val="18"/>
          <w:lang w:val="en-US" w:eastAsia="en-US"/>
          <w14:ligatures w14:val="none"/>
        </w:rPr>
        <w:t xml:space="preserve">Deterioration </w:t>
      </w:r>
    </w:p>
    <w:p w14:paraId="2BF48C17" w14:textId="348352A8" w:rsidR="009E740A" w:rsidRDefault="005D2B78" w:rsidP="0044579F">
      <w:pPr>
        <w:spacing w:line="239" w:lineRule="auto"/>
        <w:ind w:left="-3" w:right="131"/>
        <w:rPr>
          <w:color w:val="0A2F41" w:themeColor="accent1" w:themeShade="80"/>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9E740A" w:rsidRPr="009E740A">
        <w:rPr>
          <w:color w:val="0A2F41" w:themeColor="accent1" w:themeShade="80"/>
        </w:rPr>
        <w:t>Hektoen Enteric Agar is cream to yellow with tancast homogeneous free flowing powder, dehydrated medium is green coloured to slightly opalescent gel. If there are any physical changes for powder or signs of deterioration (shrinking, cracking, or discoloration), and contaminations for hydrated media, discard the medium.</w:t>
      </w:r>
    </w:p>
    <w:p w14:paraId="661D44E0" w14:textId="77777777" w:rsidR="0044579F" w:rsidRPr="00890069" w:rsidRDefault="0044579F" w:rsidP="0044579F">
      <w:pPr>
        <w:pStyle w:val="Heading1"/>
        <w:spacing w:after="19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SPECIMEN COLLECTION AND PRESERVATION </w:t>
      </w:r>
    </w:p>
    <w:p w14:paraId="0BE82E0E" w14:textId="77777777" w:rsidR="0044579F" w:rsidRPr="00BA3D57" w:rsidRDefault="0044579F" w:rsidP="0044579F">
      <w:pPr>
        <w:pStyle w:val="Heading1"/>
        <w:ind w:left="10"/>
        <w:rPr>
          <w:b w:val="0"/>
          <w:color w:val="0A2F41" w:themeColor="accent1" w:themeShade="80"/>
          <w:kern w:val="0"/>
          <w:szCs w:val="18"/>
          <w:lang w:val="en-US"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653B790B" w14:textId="77777777" w:rsidR="0044579F" w:rsidRPr="00BA3D57" w:rsidRDefault="0044579F" w:rsidP="0044579F">
      <w:pPr>
        <w:pStyle w:val="Heading1"/>
        <w:spacing w:after="33"/>
        <w:ind w:left="86"/>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359F9069" w14:textId="77777777" w:rsidR="0044579F" w:rsidRDefault="0044579F" w:rsidP="0044579F">
      <w:pPr>
        <w:pStyle w:val="Heading1"/>
        <w:spacing w:after="33"/>
        <w:ind w:left="86"/>
        <w:rPr>
          <w:b w:val="0"/>
          <w:bCs/>
          <w:color w:val="0A2F41" w:themeColor="accent1" w:themeShade="80"/>
          <w:kern w:val="0"/>
          <w:szCs w:val="18"/>
          <w:lang w:val="en-US" w:eastAsia="en-US"/>
          <w14:ligatures w14:val="none"/>
        </w:rPr>
      </w:pPr>
      <w:r w:rsidRPr="009E740A">
        <w:rPr>
          <w:b w:val="0"/>
          <w:bCs/>
          <w:color w:val="0A2F41" w:themeColor="accent1" w:themeShade="80"/>
          <w:kern w:val="0"/>
          <w:szCs w:val="18"/>
          <w:lang w:val="en-US" w:eastAsia="en-US"/>
          <w14:ligatures w14:val="none"/>
        </w:rPr>
        <w:t xml:space="preserve">Clinical samples: Blood, urine, faeces; </w:t>
      </w:r>
    </w:p>
    <w:p w14:paraId="4573D7D2" w14:textId="77777777" w:rsidR="0044579F" w:rsidRPr="009E740A" w:rsidRDefault="0044579F" w:rsidP="0044579F">
      <w:pPr>
        <w:pStyle w:val="Heading1"/>
        <w:spacing w:after="33"/>
        <w:ind w:left="86"/>
        <w:rPr>
          <w:b w:val="0"/>
          <w:bCs/>
          <w:color w:val="0A2F41" w:themeColor="accent1" w:themeShade="80"/>
          <w:kern w:val="0"/>
          <w:szCs w:val="18"/>
          <w:lang w:val="en-US" w:eastAsia="en-US"/>
          <w14:ligatures w14:val="none"/>
        </w:rPr>
      </w:pPr>
      <w:r w:rsidRPr="009E740A">
        <w:rPr>
          <w:b w:val="0"/>
          <w:bCs/>
          <w:color w:val="0A2F41" w:themeColor="accent1" w:themeShade="80"/>
          <w:kern w:val="0"/>
          <w:szCs w:val="18"/>
          <w:lang w:val="en-US" w:eastAsia="en-US"/>
          <w14:ligatures w14:val="none"/>
        </w:rPr>
        <w:t>Foods, water samples</w:t>
      </w:r>
    </w:p>
    <w:p w14:paraId="082B7EAA" w14:textId="77777777" w:rsidR="0044579F" w:rsidRPr="00BA3D57" w:rsidRDefault="0044579F" w:rsidP="0044579F">
      <w:pPr>
        <w:pStyle w:val="Heading1"/>
        <w:spacing w:after="33"/>
        <w:ind w:left="86"/>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07A6FE67" w14:textId="77777777" w:rsidR="0044579F" w:rsidRPr="00BA3D57" w:rsidRDefault="0044579F" w:rsidP="0044579F">
      <w:pPr>
        <w:pStyle w:val="Heading1"/>
        <w:numPr>
          <w:ilvl w:val="0"/>
          <w:numId w:val="6"/>
        </w:numPr>
        <w:spacing w:after="33"/>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2C7A6333" w14:textId="77777777" w:rsidR="0044579F" w:rsidRPr="00BA3D57" w:rsidRDefault="0044579F" w:rsidP="0044579F">
      <w:pPr>
        <w:pStyle w:val="Heading1"/>
        <w:numPr>
          <w:ilvl w:val="0"/>
          <w:numId w:val="6"/>
        </w:numPr>
        <w:spacing w:after="33"/>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petri-dishes </w:t>
      </w:r>
    </w:p>
    <w:p w14:paraId="6E3C74B1" w14:textId="77777777" w:rsidR="0044579F" w:rsidRPr="00BA3D57" w:rsidRDefault="0044579F" w:rsidP="0044579F">
      <w:pPr>
        <w:pStyle w:val="Heading1"/>
        <w:numPr>
          <w:ilvl w:val="0"/>
          <w:numId w:val="6"/>
        </w:numPr>
        <w:spacing w:after="33"/>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05589FD" w14:textId="77777777" w:rsidR="0044579F" w:rsidRPr="00BD77EA" w:rsidRDefault="0044579F" w:rsidP="0044579F">
      <w:pPr>
        <w:pStyle w:val="Heading1"/>
        <w:numPr>
          <w:ilvl w:val="0"/>
          <w:numId w:val="6"/>
        </w:numPr>
        <w:spacing w:after="33"/>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C522334" w14:textId="77777777" w:rsidR="0044579F" w:rsidRPr="009E740A" w:rsidRDefault="0044579F" w:rsidP="0044579F">
      <w:pPr>
        <w:spacing w:line="239" w:lineRule="auto"/>
        <w:ind w:left="-3" w:right="131"/>
        <w:rPr>
          <w:color w:val="0A2F41" w:themeColor="accent1" w:themeShade="80"/>
        </w:rPr>
      </w:pPr>
    </w:p>
    <w:p w14:paraId="260EDD19" w14:textId="04354543" w:rsidR="00424BB9" w:rsidRPr="00890069" w:rsidRDefault="00000000" w:rsidP="0044579F">
      <w:pPr>
        <w:pStyle w:val="Heading1"/>
        <w:ind w:left="0" w:firstLine="0"/>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000000" w:rsidP="004457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w:t>
      </w:r>
      <w:r w:rsidRPr="00890069">
        <w:rPr>
          <w:rFonts w:ascii="Arial MT" w:eastAsia="Arial MT" w:hAnsi="Arial MT" w:cs="Arial MT"/>
          <w:color w:val="0A2F41" w:themeColor="accent1" w:themeShade="80"/>
          <w:kern w:val="0"/>
          <w:szCs w:val="16"/>
          <w:lang w:val="en-US" w:eastAsia="en-US"/>
          <w14:ligatures w14:val="none"/>
        </w:rPr>
        <w:lastRenderedPageBreak/>
        <w:t xml:space="preserve">found outside the defined range, check the system performance. If control still out of range please contact the technical support. </w:t>
      </w:r>
    </w:p>
    <w:p w14:paraId="609942C0" w14:textId="77777777" w:rsidR="009E740A" w:rsidRPr="009E740A" w:rsidRDefault="009E740A" w:rsidP="0044579F">
      <w:pPr>
        <w:pStyle w:val="Heading1"/>
        <w:ind w:left="86"/>
        <w:jc w:val="both"/>
        <w:rPr>
          <w:bCs/>
          <w:color w:val="0A2F41" w:themeColor="accent1" w:themeShade="80"/>
          <w:kern w:val="0"/>
          <w:sz w:val="2"/>
          <w:szCs w:val="2"/>
          <w:lang w:val="en-US" w:eastAsia="en-US"/>
          <w14:ligatures w14:val="none"/>
        </w:rPr>
      </w:pPr>
    </w:p>
    <w:p w14:paraId="0E826753" w14:textId="7DE9B370" w:rsidR="00424BB9" w:rsidRPr="00890069" w:rsidRDefault="00000000" w:rsidP="0044579F">
      <w:pPr>
        <w:pStyle w:val="Heading1"/>
        <w:ind w:left="86"/>
        <w:jc w:val="both"/>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6E0B665D" w14:textId="6784DDD9" w:rsidR="00424BB9" w:rsidRPr="00F504CF" w:rsidRDefault="00000000" w:rsidP="0044579F">
      <w:pPr>
        <w:spacing w:after="76"/>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F504CF">
        <w:rPr>
          <w:rFonts w:ascii="Arial MT" w:eastAsia="Arial MT" w:hAnsi="Arial MT" w:cs="Arial MT"/>
          <w:color w:val="0A2F41" w:themeColor="accent1" w:themeShade="80"/>
          <w:kern w:val="0"/>
          <w:szCs w:val="16"/>
          <w:lang w:val="en-US" w:eastAsia="en-US"/>
          <w14:ligatures w14:val="none"/>
        </w:rPr>
        <w:t>.</w:t>
      </w:r>
    </w:p>
    <w:tbl>
      <w:tblPr>
        <w:tblW w:w="0" w:type="auto"/>
        <w:tblInd w:w="75" w:type="dxa"/>
        <w:tblBorders>
          <w:top w:val="single" w:sz="18" w:space="0" w:color="92D050"/>
          <w:bottom w:val="single" w:sz="18" w:space="0" w:color="92D050"/>
          <w:insideH w:val="single" w:sz="8" w:space="0" w:color="D1D1D1" w:themeColor="background2" w:themeShade="E6"/>
        </w:tblBorders>
        <w:tblLayout w:type="fixed"/>
        <w:tblCellMar>
          <w:left w:w="0" w:type="dxa"/>
          <w:right w:w="0" w:type="dxa"/>
        </w:tblCellMar>
        <w:tblLook w:val="01E0" w:firstRow="1" w:lastRow="1" w:firstColumn="1" w:lastColumn="1" w:noHBand="0" w:noVBand="0"/>
      </w:tblPr>
      <w:tblGrid>
        <w:gridCol w:w="1186"/>
        <w:gridCol w:w="929"/>
        <w:gridCol w:w="822"/>
        <w:gridCol w:w="939"/>
        <w:gridCol w:w="1105"/>
      </w:tblGrid>
      <w:tr w:rsidR="0044579F" w:rsidRPr="00242663" w14:paraId="1B62CB47" w14:textId="77777777" w:rsidTr="00242663">
        <w:trPr>
          <w:trHeight w:val="368"/>
        </w:trPr>
        <w:tc>
          <w:tcPr>
            <w:tcW w:w="1186" w:type="dxa"/>
            <w:tcBorders>
              <w:top w:val="single" w:sz="18" w:space="0" w:color="92D050"/>
              <w:bottom w:val="single" w:sz="18" w:space="0" w:color="92D050"/>
            </w:tcBorders>
          </w:tcPr>
          <w:p w14:paraId="33A9C392" w14:textId="77777777" w:rsidR="0044579F" w:rsidRPr="00242663" w:rsidRDefault="0044579F" w:rsidP="0016308E">
            <w:pPr>
              <w:pStyle w:val="TableParagraph"/>
              <w:spacing w:line="177" w:lineRule="exact"/>
              <w:rPr>
                <w:b/>
                <w:bCs/>
                <w:color w:val="0A2F41" w:themeColor="accent1" w:themeShade="80"/>
                <w:sz w:val="16"/>
                <w:szCs w:val="16"/>
              </w:rPr>
            </w:pPr>
            <w:r w:rsidRPr="00242663">
              <w:rPr>
                <w:b/>
                <w:bCs/>
                <w:color w:val="0A2F41" w:themeColor="accent1" w:themeShade="80"/>
                <w:sz w:val="16"/>
                <w:szCs w:val="16"/>
              </w:rPr>
              <w:t>Organism</w:t>
            </w:r>
          </w:p>
        </w:tc>
        <w:tc>
          <w:tcPr>
            <w:tcW w:w="929" w:type="dxa"/>
            <w:tcBorders>
              <w:top w:val="single" w:sz="18" w:space="0" w:color="92D050"/>
              <w:bottom w:val="single" w:sz="18" w:space="0" w:color="92D050"/>
            </w:tcBorders>
          </w:tcPr>
          <w:p w14:paraId="12C083CB" w14:textId="77777777" w:rsidR="0044579F" w:rsidRPr="00242663" w:rsidRDefault="0044579F" w:rsidP="0016308E">
            <w:pPr>
              <w:pStyle w:val="TableParagraph"/>
              <w:spacing w:line="177" w:lineRule="exact"/>
              <w:rPr>
                <w:b/>
                <w:bCs/>
                <w:color w:val="0A2F41" w:themeColor="accent1" w:themeShade="80"/>
                <w:sz w:val="16"/>
                <w:szCs w:val="16"/>
              </w:rPr>
            </w:pPr>
            <w:r w:rsidRPr="00242663">
              <w:rPr>
                <w:b/>
                <w:bCs/>
                <w:color w:val="0A2F41" w:themeColor="accent1" w:themeShade="80"/>
                <w:sz w:val="16"/>
                <w:szCs w:val="16"/>
              </w:rPr>
              <w:t>Inoculum</w:t>
            </w:r>
          </w:p>
          <w:p w14:paraId="7E8CCEB8" w14:textId="77777777" w:rsidR="0044579F" w:rsidRPr="00242663" w:rsidRDefault="0044579F" w:rsidP="0016308E">
            <w:pPr>
              <w:pStyle w:val="TableParagraph"/>
              <w:spacing w:before="1" w:line="170" w:lineRule="exact"/>
              <w:rPr>
                <w:b/>
                <w:bCs/>
                <w:color w:val="0A2F41" w:themeColor="accent1" w:themeShade="80"/>
                <w:sz w:val="16"/>
                <w:szCs w:val="16"/>
              </w:rPr>
            </w:pPr>
            <w:r w:rsidRPr="00242663">
              <w:rPr>
                <w:b/>
                <w:bCs/>
                <w:color w:val="0A2F41" w:themeColor="accent1" w:themeShade="80"/>
                <w:sz w:val="16"/>
                <w:szCs w:val="16"/>
              </w:rPr>
              <w:t>(CFU)</w:t>
            </w:r>
          </w:p>
        </w:tc>
        <w:tc>
          <w:tcPr>
            <w:tcW w:w="822" w:type="dxa"/>
            <w:tcBorders>
              <w:top w:val="single" w:sz="18" w:space="0" w:color="92D050"/>
              <w:bottom w:val="single" w:sz="18" w:space="0" w:color="92D050"/>
            </w:tcBorders>
          </w:tcPr>
          <w:p w14:paraId="7AE37016" w14:textId="77777777" w:rsidR="0044579F" w:rsidRPr="00242663" w:rsidRDefault="0044579F" w:rsidP="0016308E">
            <w:pPr>
              <w:pStyle w:val="TableParagraph"/>
              <w:spacing w:line="177" w:lineRule="exact"/>
              <w:ind w:left="117"/>
              <w:rPr>
                <w:b/>
                <w:bCs/>
                <w:color w:val="0A2F41" w:themeColor="accent1" w:themeShade="80"/>
                <w:sz w:val="16"/>
                <w:szCs w:val="16"/>
              </w:rPr>
            </w:pPr>
            <w:r w:rsidRPr="00242663">
              <w:rPr>
                <w:b/>
                <w:bCs/>
                <w:color w:val="0A2F41" w:themeColor="accent1" w:themeShade="80"/>
                <w:sz w:val="16"/>
                <w:szCs w:val="16"/>
              </w:rPr>
              <w:t>Growth</w:t>
            </w:r>
          </w:p>
        </w:tc>
        <w:tc>
          <w:tcPr>
            <w:tcW w:w="939" w:type="dxa"/>
            <w:tcBorders>
              <w:top w:val="single" w:sz="18" w:space="0" w:color="92D050"/>
              <w:bottom w:val="single" w:sz="18" w:space="0" w:color="92D050"/>
            </w:tcBorders>
          </w:tcPr>
          <w:p w14:paraId="024FF6F4" w14:textId="77777777" w:rsidR="0044579F" w:rsidRPr="00242663" w:rsidRDefault="0044579F" w:rsidP="0016308E">
            <w:pPr>
              <w:pStyle w:val="TableParagraph"/>
              <w:spacing w:line="177" w:lineRule="exact"/>
              <w:ind w:left="106"/>
              <w:rPr>
                <w:b/>
                <w:bCs/>
                <w:color w:val="0A2F41" w:themeColor="accent1" w:themeShade="80"/>
                <w:sz w:val="16"/>
                <w:szCs w:val="16"/>
              </w:rPr>
            </w:pPr>
            <w:r w:rsidRPr="00242663">
              <w:rPr>
                <w:b/>
                <w:bCs/>
                <w:color w:val="0A2F41" w:themeColor="accent1" w:themeShade="80"/>
                <w:sz w:val="16"/>
                <w:szCs w:val="16"/>
              </w:rPr>
              <w:t>Recovery</w:t>
            </w:r>
          </w:p>
        </w:tc>
        <w:tc>
          <w:tcPr>
            <w:tcW w:w="1105" w:type="dxa"/>
            <w:tcBorders>
              <w:top w:val="single" w:sz="18" w:space="0" w:color="92D050"/>
              <w:bottom w:val="single" w:sz="18" w:space="0" w:color="92D050"/>
            </w:tcBorders>
          </w:tcPr>
          <w:p w14:paraId="50C1A4F7" w14:textId="77777777" w:rsidR="0044579F" w:rsidRPr="00242663" w:rsidRDefault="0044579F" w:rsidP="0016308E">
            <w:pPr>
              <w:pStyle w:val="TableParagraph"/>
              <w:spacing w:line="177" w:lineRule="exact"/>
              <w:ind w:left="103"/>
              <w:rPr>
                <w:b/>
                <w:bCs/>
                <w:color w:val="0A2F41" w:themeColor="accent1" w:themeShade="80"/>
                <w:sz w:val="16"/>
                <w:szCs w:val="16"/>
              </w:rPr>
            </w:pPr>
            <w:r w:rsidRPr="00242663">
              <w:rPr>
                <w:b/>
                <w:bCs/>
                <w:color w:val="0A2F41" w:themeColor="accent1" w:themeShade="80"/>
                <w:sz w:val="16"/>
                <w:szCs w:val="16"/>
              </w:rPr>
              <w:t>Colour of</w:t>
            </w:r>
          </w:p>
          <w:p w14:paraId="2FE265A9" w14:textId="77777777" w:rsidR="0044579F" w:rsidRPr="00242663" w:rsidRDefault="0044579F" w:rsidP="0016308E">
            <w:pPr>
              <w:pStyle w:val="TableParagraph"/>
              <w:spacing w:before="1" w:line="170" w:lineRule="exact"/>
              <w:ind w:left="103"/>
              <w:rPr>
                <w:b/>
                <w:bCs/>
                <w:color w:val="0A2F41" w:themeColor="accent1" w:themeShade="80"/>
                <w:sz w:val="16"/>
                <w:szCs w:val="16"/>
              </w:rPr>
            </w:pPr>
            <w:r w:rsidRPr="00242663">
              <w:rPr>
                <w:b/>
                <w:bCs/>
                <w:color w:val="0A2F41" w:themeColor="accent1" w:themeShade="80"/>
                <w:sz w:val="16"/>
                <w:szCs w:val="16"/>
              </w:rPr>
              <w:t>colony</w:t>
            </w:r>
          </w:p>
        </w:tc>
      </w:tr>
      <w:tr w:rsidR="0044579F" w:rsidRPr="00242663" w14:paraId="05C80D50" w14:textId="77777777" w:rsidTr="00242663">
        <w:trPr>
          <w:trHeight w:val="550"/>
        </w:trPr>
        <w:tc>
          <w:tcPr>
            <w:tcW w:w="1186" w:type="dxa"/>
            <w:tcBorders>
              <w:top w:val="single" w:sz="18" w:space="0" w:color="92D050"/>
            </w:tcBorders>
          </w:tcPr>
          <w:p w14:paraId="381D3630"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Escherichia</w:t>
            </w:r>
          </w:p>
          <w:p w14:paraId="53B4AFA5" w14:textId="77777777" w:rsidR="0044579F" w:rsidRPr="00242663" w:rsidRDefault="0044579F" w:rsidP="0016308E">
            <w:pPr>
              <w:pStyle w:val="TableParagraph"/>
              <w:tabs>
                <w:tab w:val="left" w:pos="642"/>
              </w:tabs>
              <w:spacing w:line="182" w:lineRule="exact"/>
              <w:ind w:right="73"/>
              <w:rPr>
                <w:color w:val="0A2F41" w:themeColor="accent1" w:themeShade="80"/>
                <w:sz w:val="16"/>
                <w:szCs w:val="16"/>
              </w:rPr>
            </w:pPr>
            <w:r w:rsidRPr="00242663">
              <w:rPr>
                <w:color w:val="0A2F41" w:themeColor="accent1" w:themeShade="80"/>
                <w:sz w:val="16"/>
                <w:szCs w:val="16"/>
              </w:rPr>
              <w:t>coli</w:t>
            </w:r>
            <w:r w:rsidRPr="00242663">
              <w:rPr>
                <w:color w:val="0A2F41" w:themeColor="accent1" w:themeShade="80"/>
                <w:sz w:val="16"/>
                <w:szCs w:val="16"/>
              </w:rPr>
              <w:tab/>
              <w:t>ATCC 25922</w:t>
            </w:r>
          </w:p>
        </w:tc>
        <w:tc>
          <w:tcPr>
            <w:tcW w:w="929" w:type="dxa"/>
            <w:tcBorders>
              <w:top w:val="single" w:sz="18" w:space="0" w:color="92D050"/>
            </w:tcBorders>
          </w:tcPr>
          <w:p w14:paraId="55C32F79"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50-100</w:t>
            </w:r>
          </w:p>
        </w:tc>
        <w:tc>
          <w:tcPr>
            <w:tcW w:w="822" w:type="dxa"/>
            <w:tcBorders>
              <w:top w:val="single" w:sz="18" w:space="0" w:color="92D050"/>
            </w:tcBorders>
          </w:tcPr>
          <w:p w14:paraId="3C010954"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fair</w:t>
            </w:r>
          </w:p>
        </w:tc>
        <w:tc>
          <w:tcPr>
            <w:tcW w:w="939" w:type="dxa"/>
            <w:tcBorders>
              <w:top w:val="single" w:sz="18" w:space="0" w:color="92D050"/>
            </w:tcBorders>
          </w:tcPr>
          <w:p w14:paraId="0ECFA33A" w14:textId="77777777" w:rsidR="0044579F" w:rsidRPr="00242663" w:rsidRDefault="0044579F" w:rsidP="0016308E">
            <w:pPr>
              <w:pStyle w:val="TableParagraph"/>
              <w:spacing w:line="180" w:lineRule="exact"/>
              <w:ind w:left="106"/>
              <w:rPr>
                <w:color w:val="0A2F41" w:themeColor="accent1" w:themeShade="80"/>
                <w:sz w:val="16"/>
                <w:szCs w:val="16"/>
              </w:rPr>
            </w:pPr>
            <w:r w:rsidRPr="00242663">
              <w:rPr>
                <w:color w:val="0A2F41" w:themeColor="accent1" w:themeShade="80"/>
                <w:sz w:val="16"/>
                <w:szCs w:val="16"/>
              </w:rPr>
              <w:t>20-30%</w:t>
            </w:r>
          </w:p>
        </w:tc>
        <w:tc>
          <w:tcPr>
            <w:tcW w:w="1105" w:type="dxa"/>
            <w:tcBorders>
              <w:top w:val="single" w:sz="18" w:space="0" w:color="92D050"/>
            </w:tcBorders>
          </w:tcPr>
          <w:p w14:paraId="4EB59507" w14:textId="77777777" w:rsidR="0044579F" w:rsidRPr="00242663" w:rsidRDefault="0044579F" w:rsidP="0016308E">
            <w:pPr>
              <w:pStyle w:val="TableParagraph"/>
              <w:spacing w:line="180" w:lineRule="exact"/>
              <w:ind w:left="103"/>
              <w:rPr>
                <w:color w:val="0A2F41" w:themeColor="accent1" w:themeShade="80"/>
                <w:sz w:val="16"/>
                <w:szCs w:val="16"/>
              </w:rPr>
            </w:pPr>
            <w:r w:rsidRPr="00242663">
              <w:rPr>
                <w:color w:val="0A2F41" w:themeColor="accent1" w:themeShade="80"/>
                <w:sz w:val="16"/>
                <w:szCs w:val="16"/>
              </w:rPr>
              <w:t>orange (may</w:t>
            </w:r>
          </w:p>
          <w:p w14:paraId="272306C9" w14:textId="77777777" w:rsidR="0044579F" w:rsidRPr="00242663" w:rsidRDefault="0044579F" w:rsidP="0016308E">
            <w:pPr>
              <w:pStyle w:val="TableParagraph"/>
              <w:spacing w:line="182" w:lineRule="exact"/>
              <w:ind w:left="149"/>
              <w:rPr>
                <w:color w:val="0A2F41" w:themeColor="accent1" w:themeShade="80"/>
                <w:sz w:val="16"/>
                <w:szCs w:val="16"/>
              </w:rPr>
            </w:pPr>
            <w:r w:rsidRPr="00242663">
              <w:rPr>
                <w:color w:val="0A2F41" w:themeColor="accent1" w:themeShade="80"/>
                <w:sz w:val="16"/>
                <w:szCs w:val="16"/>
              </w:rPr>
              <w:t>have bile precipitate)</w:t>
            </w:r>
          </w:p>
        </w:tc>
      </w:tr>
      <w:tr w:rsidR="0044579F" w:rsidRPr="00242663" w14:paraId="457ACA8C" w14:textId="77777777" w:rsidTr="00242663">
        <w:trPr>
          <w:trHeight w:val="553"/>
        </w:trPr>
        <w:tc>
          <w:tcPr>
            <w:tcW w:w="1186" w:type="dxa"/>
          </w:tcPr>
          <w:p w14:paraId="66B363B1" w14:textId="77777777" w:rsidR="0044579F" w:rsidRPr="00242663" w:rsidRDefault="0044579F" w:rsidP="0016308E">
            <w:pPr>
              <w:pStyle w:val="TableParagraph"/>
              <w:rPr>
                <w:color w:val="0A2F41" w:themeColor="accent1" w:themeShade="80"/>
                <w:sz w:val="16"/>
                <w:szCs w:val="16"/>
              </w:rPr>
            </w:pPr>
            <w:r w:rsidRPr="00242663">
              <w:rPr>
                <w:color w:val="0A2F41" w:themeColor="accent1" w:themeShade="80"/>
                <w:sz w:val="16"/>
                <w:szCs w:val="16"/>
              </w:rPr>
              <w:t>#Klebsiella aerogenes</w:t>
            </w:r>
          </w:p>
          <w:p w14:paraId="0B046EE5" w14:textId="77777777" w:rsidR="0044579F" w:rsidRPr="00242663" w:rsidRDefault="0044579F" w:rsidP="0016308E">
            <w:pPr>
              <w:pStyle w:val="TableParagraph"/>
              <w:spacing w:line="167" w:lineRule="exact"/>
              <w:rPr>
                <w:color w:val="0A2F41" w:themeColor="accent1" w:themeShade="80"/>
                <w:sz w:val="16"/>
                <w:szCs w:val="16"/>
              </w:rPr>
            </w:pPr>
            <w:r w:rsidRPr="00242663">
              <w:rPr>
                <w:color w:val="0A2F41" w:themeColor="accent1" w:themeShade="80"/>
                <w:sz w:val="16"/>
                <w:szCs w:val="16"/>
              </w:rPr>
              <w:t>ATCC 13048</w:t>
            </w:r>
          </w:p>
        </w:tc>
        <w:tc>
          <w:tcPr>
            <w:tcW w:w="929" w:type="dxa"/>
          </w:tcPr>
          <w:p w14:paraId="441F08C1" w14:textId="77777777" w:rsidR="0044579F" w:rsidRPr="00242663" w:rsidRDefault="0044579F" w:rsidP="0016308E">
            <w:pPr>
              <w:pStyle w:val="TableParagraph"/>
              <w:spacing w:line="182" w:lineRule="exact"/>
              <w:rPr>
                <w:color w:val="0A2F41" w:themeColor="accent1" w:themeShade="80"/>
                <w:sz w:val="16"/>
                <w:szCs w:val="16"/>
              </w:rPr>
            </w:pPr>
            <w:r w:rsidRPr="00242663">
              <w:rPr>
                <w:color w:val="0A2F41" w:themeColor="accent1" w:themeShade="80"/>
                <w:sz w:val="16"/>
                <w:szCs w:val="16"/>
              </w:rPr>
              <w:t>50-100</w:t>
            </w:r>
          </w:p>
        </w:tc>
        <w:tc>
          <w:tcPr>
            <w:tcW w:w="822" w:type="dxa"/>
          </w:tcPr>
          <w:p w14:paraId="759FAB7A" w14:textId="77777777" w:rsidR="0044579F" w:rsidRPr="00242663" w:rsidRDefault="0044579F" w:rsidP="0016308E">
            <w:pPr>
              <w:pStyle w:val="TableParagraph"/>
              <w:ind w:right="325"/>
              <w:rPr>
                <w:color w:val="0A2F41" w:themeColor="accent1" w:themeShade="80"/>
                <w:sz w:val="16"/>
                <w:szCs w:val="16"/>
              </w:rPr>
            </w:pPr>
            <w:r w:rsidRPr="00242663">
              <w:rPr>
                <w:color w:val="0A2F41" w:themeColor="accent1" w:themeShade="80"/>
                <w:sz w:val="16"/>
                <w:szCs w:val="16"/>
              </w:rPr>
              <w:t>fair- good</w:t>
            </w:r>
          </w:p>
        </w:tc>
        <w:tc>
          <w:tcPr>
            <w:tcW w:w="939" w:type="dxa"/>
          </w:tcPr>
          <w:p w14:paraId="09825F95" w14:textId="77777777" w:rsidR="0044579F" w:rsidRPr="00242663" w:rsidRDefault="0044579F" w:rsidP="0016308E">
            <w:pPr>
              <w:pStyle w:val="TableParagraph"/>
              <w:spacing w:line="182" w:lineRule="exact"/>
              <w:ind w:left="106"/>
              <w:rPr>
                <w:color w:val="0A2F41" w:themeColor="accent1" w:themeShade="80"/>
                <w:sz w:val="16"/>
                <w:szCs w:val="16"/>
              </w:rPr>
            </w:pPr>
            <w:r w:rsidRPr="00242663">
              <w:rPr>
                <w:color w:val="0A2F41" w:themeColor="accent1" w:themeShade="80"/>
                <w:sz w:val="16"/>
                <w:szCs w:val="16"/>
              </w:rPr>
              <w:t>30-40%</w:t>
            </w:r>
          </w:p>
        </w:tc>
        <w:tc>
          <w:tcPr>
            <w:tcW w:w="1105" w:type="dxa"/>
          </w:tcPr>
          <w:p w14:paraId="69999F22" w14:textId="77777777" w:rsidR="0044579F" w:rsidRPr="00242663" w:rsidRDefault="0044579F" w:rsidP="0016308E">
            <w:pPr>
              <w:pStyle w:val="TableParagraph"/>
              <w:ind w:left="103" w:right="396"/>
              <w:rPr>
                <w:color w:val="0A2F41" w:themeColor="accent1" w:themeShade="80"/>
                <w:sz w:val="16"/>
                <w:szCs w:val="16"/>
              </w:rPr>
            </w:pPr>
            <w:r w:rsidRPr="00242663">
              <w:rPr>
                <w:color w:val="0A2F41" w:themeColor="accent1" w:themeShade="80"/>
                <w:sz w:val="16"/>
                <w:szCs w:val="16"/>
              </w:rPr>
              <w:t>salmon- orange</w:t>
            </w:r>
          </w:p>
        </w:tc>
      </w:tr>
      <w:tr w:rsidR="0044579F" w:rsidRPr="00242663" w14:paraId="6CE18C74" w14:textId="77777777" w:rsidTr="00242663">
        <w:trPr>
          <w:trHeight w:val="550"/>
        </w:trPr>
        <w:tc>
          <w:tcPr>
            <w:tcW w:w="1186" w:type="dxa"/>
          </w:tcPr>
          <w:p w14:paraId="12B9259E"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Enterococcus</w:t>
            </w:r>
          </w:p>
          <w:p w14:paraId="63E4E02F" w14:textId="77777777" w:rsidR="0044579F" w:rsidRPr="00242663" w:rsidRDefault="0044579F" w:rsidP="0016308E">
            <w:pPr>
              <w:pStyle w:val="TableParagraph"/>
              <w:spacing w:line="182" w:lineRule="exact"/>
              <w:ind w:right="116"/>
              <w:rPr>
                <w:color w:val="0A2F41" w:themeColor="accent1" w:themeShade="80"/>
                <w:sz w:val="16"/>
                <w:szCs w:val="16"/>
              </w:rPr>
            </w:pPr>
            <w:r w:rsidRPr="00242663">
              <w:rPr>
                <w:color w:val="0A2F41" w:themeColor="accent1" w:themeShade="80"/>
                <w:sz w:val="16"/>
                <w:szCs w:val="16"/>
              </w:rPr>
              <w:t>faecalis ATCC 29212</w:t>
            </w:r>
          </w:p>
        </w:tc>
        <w:tc>
          <w:tcPr>
            <w:tcW w:w="929" w:type="dxa"/>
          </w:tcPr>
          <w:p w14:paraId="5E795758"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&gt;=10³</w:t>
            </w:r>
          </w:p>
        </w:tc>
        <w:tc>
          <w:tcPr>
            <w:tcW w:w="822" w:type="dxa"/>
          </w:tcPr>
          <w:p w14:paraId="7018B6DD"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inhibited</w:t>
            </w:r>
          </w:p>
        </w:tc>
        <w:tc>
          <w:tcPr>
            <w:tcW w:w="939" w:type="dxa"/>
          </w:tcPr>
          <w:p w14:paraId="7F2C2BB3" w14:textId="77777777" w:rsidR="0044579F" w:rsidRPr="00242663" w:rsidRDefault="0044579F" w:rsidP="0016308E">
            <w:pPr>
              <w:pStyle w:val="TableParagraph"/>
              <w:spacing w:line="180" w:lineRule="exact"/>
              <w:ind w:left="106"/>
              <w:rPr>
                <w:color w:val="0A2F41" w:themeColor="accent1" w:themeShade="80"/>
                <w:sz w:val="16"/>
                <w:szCs w:val="16"/>
              </w:rPr>
            </w:pPr>
            <w:r w:rsidRPr="00242663">
              <w:rPr>
                <w:color w:val="0A2F41" w:themeColor="accent1" w:themeShade="80"/>
                <w:sz w:val="16"/>
                <w:szCs w:val="16"/>
              </w:rPr>
              <w:t>0%</w:t>
            </w:r>
          </w:p>
        </w:tc>
        <w:tc>
          <w:tcPr>
            <w:tcW w:w="1105" w:type="dxa"/>
          </w:tcPr>
          <w:p w14:paraId="5C957620" w14:textId="77777777" w:rsidR="0044579F" w:rsidRPr="00242663" w:rsidRDefault="0044579F" w:rsidP="0016308E">
            <w:pPr>
              <w:pStyle w:val="TableParagraph"/>
              <w:spacing w:line="180" w:lineRule="exact"/>
              <w:ind w:left="103"/>
              <w:rPr>
                <w:color w:val="0A2F41" w:themeColor="accent1" w:themeShade="80"/>
                <w:sz w:val="16"/>
                <w:szCs w:val="16"/>
              </w:rPr>
            </w:pPr>
            <w:r w:rsidRPr="00242663">
              <w:rPr>
                <w:color w:val="0A2F41" w:themeColor="accent1" w:themeShade="80"/>
                <w:sz w:val="16"/>
                <w:szCs w:val="16"/>
              </w:rPr>
              <w:t>None</w:t>
            </w:r>
          </w:p>
        </w:tc>
      </w:tr>
      <w:tr w:rsidR="0044579F" w:rsidRPr="00242663" w14:paraId="6AA743C0" w14:textId="77777777" w:rsidTr="00242663">
        <w:trPr>
          <w:trHeight w:val="920"/>
        </w:trPr>
        <w:tc>
          <w:tcPr>
            <w:tcW w:w="1186" w:type="dxa"/>
          </w:tcPr>
          <w:p w14:paraId="23D62E63" w14:textId="77777777" w:rsidR="0044579F" w:rsidRPr="00242663" w:rsidRDefault="0044579F" w:rsidP="0016308E">
            <w:pPr>
              <w:pStyle w:val="TableParagraph"/>
              <w:ind w:right="116"/>
              <w:rPr>
                <w:color w:val="0A2F41" w:themeColor="accent1" w:themeShade="80"/>
                <w:sz w:val="16"/>
                <w:szCs w:val="16"/>
              </w:rPr>
            </w:pPr>
            <w:r w:rsidRPr="00242663">
              <w:rPr>
                <w:color w:val="0A2F41" w:themeColor="accent1" w:themeShade="80"/>
                <w:sz w:val="16"/>
                <w:szCs w:val="16"/>
              </w:rPr>
              <w:t>Salmonella Enteritidis ATCC 13076</w:t>
            </w:r>
          </w:p>
        </w:tc>
        <w:tc>
          <w:tcPr>
            <w:tcW w:w="929" w:type="dxa"/>
          </w:tcPr>
          <w:p w14:paraId="6ABE4356" w14:textId="77777777" w:rsidR="0044579F" w:rsidRPr="00242663" w:rsidRDefault="0044579F" w:rsidP="0016308E">
            <w:pPr>
              <w:pStyle w:val="TableParagraph"/>
              <w:spacing w:line="182" w:lineRule="exact"/>
              <w:rPr>
                <w:color w:val="0A2F41" w:themeColor="accent1" w:themeShade="80"/>
                <w:sz w:val="16"/>
                <w:szCs w:val="16"/>
              </w:rPr>
            </w:pPr>
            <w:r w:rsidRPr="00242663">
              <w:rPr>
                <w:color w:val="0A2F41" w:themeColor="accent1" w:themeShade="80"/>
                <w:sz w:val="16"/>
                <w:szCs w:val="16"/>
              </w:rPr>
              <w:t>50-100</w:t>
            </w:r>
          </w:p>
        </w:tc>
        <w:tc>
          <w:tcPr>
            <w:tcW w:w="822" w:type="dxa"/>
          </w:tcPr>
          <w:p w14:paraId="202A1D00" w14:textId="77777777" w:rsidR="0044579F" w:rsidRPr="00242663" w:rsidRDefault="0044579F" w:rsidP="0016308E">
            <w:pPr>
              <w:pStyle w:val="TableParagraph"/>
              <w:spacing w:line="182" w:lineRule="exact"/>
              <w:rPr>
                <w:color w:val="0A2F41" w:themeColor="accent1" w:themeShade="80"/>
                <w:sz w:val="16"/>
                <w:szCs w:val="16"/>
              </w:rPr>
            </w:pPr>
            <w:r w:rsidRPr="00242663">
              <w:rPr>
                <w:color w:val="0A2F41" w:themeColor="accent1" w:themeShade="80"/>
                <w:sz w:val="16"/>
                <w:szCs w:val="16"/>
              </w:rPr>
              <w:t>luxuriant</w:t>
            </w:r>
          </w:p>
        </w:tc>
        <w:tc>
          <w:tcPr>
            <w:tcW w:w="939" w:type="dxa"/>
          </w:tcPr>
          <w:p w14:paraId="0AA74BEA" w14:textId="77777777" w:rsidR="0044579F" w:rsidRPr="00242663" w:rsidRDefault="0044579F" w:rsidP="0016308E">
            <w:pPr>
              <w:pStyle w:val="TableParagraph"/>
              <w:spacing w:line="182" w:lineRule="exact"/>
              <w:ind w:left="106"/>
              <w:rPr>
                <w:color w:val="0A2F41" w:themeColor="accent1" w:themeShade="80"/>
                <w:sz w:val="16"/>
                <w:szCs w:val="16"/>
              </w:rPr>
            </w:pPr>
            <w:r w:rsidRPr="00242663">
              <w:rPr>
                <w:color w:val="0A2F41" w:themeColor="accent1" w:themeShade="80"/>
                <w:sz w:val="16"/>
                <w:szCs w:val="16"/>
              </w:rPr>
              <w:t>&gt;=50%</w:t>
            </w:r>
          </w:p>
        </w:tc>
        <w:tc>
          <w:tcPr>
            <w:tcW w:w="1105" w:type="dxa"/>
          </w:tcPr>
          <w:p w14:paraId="4F180B5A" w14:textId="77777777" w:rsidR="0044579F" w:rsidRPr="00242663" w:rsidRDefault="0044579F" w:rsidP="0016308E">
            <w:pPr>
              <w:pStyle w:val="TableParagraph"/>
              <w:tabs>
                <w:tab w:val="left" w:pos="688"/>
              </w:tabs>
              <w:ind w:left="103" w:right="78"/>
              <w:rPr>
                <w:color w:val="0A2F41" w:themeColor="accent1" w:themeShade="80"/>
                <w:sz w:val="16"/>
                <w:szCs w:val="16"/>
              </w:rPr>
            </w:pPr>
            <w:r w:rsidRPr="00242663">
              <w:rPr>
                <w:color w:val="0A2F41" w:themeColor="accent1" w:themeShade="80"/>
                <w:sz w:val="16"/>
                <w:szCs w:val="16"/>
              </w:rPr>
              <w:t>greenish blue</w:t>
            </w:r>
            <w:r w:rsidRPr="00242663">
              <w:rPr>
                <w:color w:val="0A2F41" w:themeColor="accent1" w:themeShade="80"/>
                <w:sz w:val="16"/>
                <w:szCs w:val="16"/>
              </w:rPr>
              <w:tab/>
              <w:t>may have black centres(H2S</w:t>
            </w:r>
          </w:p>
          <w:p w14:paraId="68785023" w14:textId="77777777" w:rsidR="0044579F" w:rsidRPr="00242663" w:rsidRDefault="0044579F" w:rsidP="0016308E">
            <w:pPr>
              <w:pStyle w:val="TableParagraph"/>
              <w:spacing w:line="167" w:lineRule="exact"/>
              <w:ind w:left="103"/>
              <w:rPr>
                <w:color w:val="0A2F41" w:themeColor="accent1" w:themeShade="80"/>
                <w:sz w:val="16"/>
                <w:szCs w:val="16"/>
              </w:rPr>
            </w:pPr>
            <w:r w:rsidRPr="00242663">
              <w:rPr>
                <w:color w:val="0A2F41" w:themeColor="accent1" w:themeShade="80"/>
                <w:sz w:val="16"/>
                <w:szCs w:val="16"/>
              </w:rPr>
              <w:t>production)</w:t>
            </w:r>
          </w:p>
        </w:tc>
      </w:tr>
      <w:tr w:rsidR="0044579F" w:rsidRPr="00242663" w14:paraId="23649D25" w14:textId="77777777" w:rsidTr="00242663">
        <w:trPr>
          <w:trHeight w:val="920"/>
        </w:trPr>
        <w:tc>
          <w:tcPr>
            <w:tcW w:w="1186" w:type="dxa"/>
          </w:tcPr>
          <w:p w14:paraId="2DDF1250" w14:textId="77777777" w:rsidR="0044579F" w:rsidRPr="00242663" w:rsidRDefault="0044579F" w:rsidP="0016308E">
            <w:pPr>
              <w:pStyle w:val="TableParagraph"/>
              <w:rPr>
                <w:color w:val="0A2F41" w:themeColor="accent1" w:themeShade="80"/>
                <w:sz w:val="16"/>
                <w:szCs w:val="16"/>
              </w:rPr>
            </w:pPr>
            <w:r w:rsidRPr="00242663">
              <w:rPr>
                <w:color w:val="0A2F41" w:themeColor="accent1" w:themeShade="80"/>
                <w:sz w:val="16"/>
                <w:szCs w:val="16"/>
              </w:rPr>
              <w:t>Salmonella Typhi ATCC 6539</w:t>
            </w:r>
          </w:p>
        </w:tc>
        <w:tc>
          <w:tcPr>
            <w:tcW w:w="929" w:type="dxa"/>
          </w:tcPr>
          <w:p w14:paraId="61CE60AD"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50-100</w:t>
            </w:r>
          </w:p>
        </w:tc>
        <w:tc>
          <w:tcPr>
            <w:tcW w:w="822" w:type="dxa"/>
          </w:tcPr>
          <w:p w14:paraId="455FAFFA"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luxuriant</w:t>
            </w:r>
          </w:p>
        </w:tc>
        <w:tc>
          <w:tcPr>
            <w:tcW w:w="939" w:type="dxa"/>
          </w:tcPr>
          <w:p w14:paraId="02EEEF94" w14:textId="77777777" w:rsidR="0044579F" w:rsidRPr="00242663" w:rsidRDefault="0044579F" w:rsidP="0016308E">
            <w:pPr>
              <w:pStyle w:val="TableParagraph"/>
              <w:spacing w:line="180" w:lineRule="exact"/>
              <w:ind w:left="106"/>
              <w:rPr>
                <w:color w:val="0A2F41" w:themeColor="accent1" w:themeShade="80"/>
                <w:sz w:val="16"/>
                <w:szCs w:val="16"/>
              </w:rPr>
            </w:pPr>
            <w:r w:rsidRPr="00242663">
              <w:rPr>
                <w:color w:val="0A2F41" w:themeColor="accent1" w:themeShade="80"/>
                <w:sz w:val="16"/>
                <w:szCs w:val="16"/>
              </w:rPr>
              <w:t>&gt;=50%</w:t>
            </w:r>
          </w:p>
        </w:tc>
        <w:tc>
          <w:tcPr>
            <w:tcW w:w="1105" w:type="dxa"/>
          </w:tcPr>
          <w:p w14:paraId="2369A781" w14:textId="77777777" w:rsidR="0044579F" w:rsidRPr="00242663" w:rsidRDefault="0044579F" w:rsidP="0016308E">
            <w:pPr>
              <w:pStyle w:val="TableParagraph"/>
              <w:tabs>
                <w:tab w:val="left" w:pos="688"/>
              </w:tabs>
              <w:ind w:left="103" w:right="78"/>
              <w:rPr>
                <w:color w:val="0A2F41" w:themeColor="accent1" w:themeShade="80"/>
                <w:sz w:val="16"/>
                <w:szCs w:val="16"/>
              </w:rPr>
            </w:pPr>
            <w:r w:rsidRPr="00242663">
              <w:rPr>
                <w:color w:val="0A2F41" w:themeColor="accent1" w:themeShade="80"/>
                <w:sz w:val="16"/>
                <w:szCs w:val="16"/>
              </w:rPr>
              <w:t>greenish blue</w:t>
            </w:r>
            <w:r w:rsidRPr="00242663">
              <w:rPr>
                <w:color w:val="0A2F41" w:themeColor="accent1" w:themeShade="80"/>
                <w:sz w:val="16"/>
                <w:szCs w:val="16"/>
              </w:rPr>
              <w:tab/>
              <w:t>may have  black</w:t>
            </w:r>
          </w:p>
          <w:p w14:paraId="274BD62F" w14:textId="77777777" w:rsidR="0044579F" w:rsidRPr="00242663" w:rsidRDefault="0044579F" w:rsidP="0016308E">
            <w:pPr>
              <w:pStyle w:val="TableParagraph"/>
              <w:spacing w:line="184" w:lineRule="exact"/>
              <w:ind w:left="103"/>
              <w:rPr>
                <w:color w:val="0A2F41" w:themeColor="accent1" w:themeShade="80"/>
                <w:sz w:val="16"/>
                <w:szCs w:val="16"/>
              </w:rPr>
            </w:pPr>
            <w:r w:rsidRPr="00242663">
              <w:rPr>
                <w:color w:val="0A2F41" w:themeColor="accent1" w:themeShade="80"/>
                <w:sz w:val="16"/>
                <w:szCs w:val="16"/>
              </w:rPr>
              <w:t>centres(H2S production)</w:t>
            </w:r>
          </w:p>
        </w:tc>
      </w:tr>
      <w:tr w:rsidR="0044579F" w:rsidRPr="00242663" w14:paraId="2AC0BD86" w14:textId="77777777" w:rsidTr="00242663">
        <w:trPr>
          <w:trHeight w:val="917"/>
        </w:trPr>
        <w:tc>
          <w:tcPr>
            <w:tcW w:w="1186" w:type="dxa"/>
          </w:tcPr>
          <w:p w14:paraId="65ED66A3" w14:textId="77777777" w:rsidR="0044579F" w:rsidRPr="00242663" w:rsidRDefault="0044579F" w:rsidP="0016308E">
            <w:pPr>
              <w:pStyle w:val="TableParagraph"/>
              <w:ind w:right="115"/>
              <w:rPr>
                <w:color w:val="0A2F41" w:themeColor="accent1" w:themeShade="80"/>
                <w:sz w:val="16"/>
                <w:szCs w:val="16"/>
              </w:rPr>
            </w:pPr>
            <w:r w:rsidRPr="00242663">
              <w:rPr>
                <w:color w:val="0A2F41" w:themeColor="accent1" w:themeShade="80"/>
                <w:sz w:val="16"/>
                <w:szCs w:val="16"/>
              </w:rPr>
              <w:t>Salmonella Typhimurium ATCC 14028</w:t>
            </w:r>
          </w:p>
        </w:tc>
        <w:tc>
          <w:tcPr>
            <w:tcW w:w="929" w:type="dxa"/>
          </w:tcPr>
          <w:p w14:paraId="5F875F05"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50-100</w:t>
            </w:r>
          </w:p>
        </w:tc>
        <w:tc>
          <w:tcPr>
            <w:tcW w:w="822" w:type="dxa"/>
          </w:tcPr>
          <w:p w14:paraId="67551A8E"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luxuriant</w:t>
            </w:r>
          </w:p>
        </w:tc>
        <w:tc>
          <w:tcPr>
            <w:tcW w:w="939" w:type="dxa"/>
          </w:tcPr>
          <w:p w14:paraId="46E8AE53" w14:textId="77777777" w:rsidR="0044579F" w:rsidRPr="00242663" w:rsidRDefault="0044579F" w:rsidP="0016308E">
            <w:pPr>
              <w:pStyle w:val="TableParagraph"/>
              <w:spacing w:line="180" w:lineRule="exact"/>
              <w:ind w:left="106"/>
              <w:rPr>
                <w:color w:val="0A2F41" w:themeColor="accent1" w:themeShade="80"/>
                <w:sz w:val="16"/>
                <w:szCs w:val="16"/>
              </w:rPr>
            </w:pPr>
            <w:r w:rsidRPr="00242663">
              <w:rPr>
                <w:color w:val="0A2F41" w:themeColor="accent1" w:themeShade="80"/>
                <w:sz w:val="16"/>
                <w:szCs w:val="16"/>
              </w:rPr>
              <w:t>&gt;=50%</w:t>
            </w:r>
          </w:p>
        </w:tc>
        <w:tc>
          <w:tcPr>
            <w:tcW w:w="1105" w:type="dxa"/>
          </w:tcPr>
          <w:p w14:paraId="67747FD7" w14:textId="77777777" w:rsidR="0044579F" w:rsidRPr="00242663" w:rsidRDefault="0044579F" w:rsidP="0016308E">
            <w:pPr>
              <w:pStyle w:val="TableParagraph"/>
              <w:tabs>
                <w:tab w:val="left" w:pos="688"/>
              </w:tabs>
              <w:ind w:left="103" w:right="78"/>
              <w:rPr>
                <w:color w:val="0A2F41" w:themeColor="accent1" w:themeShade="80"/>
                <w:sz w:val="16"/>
                <w:szCs w:val="16"/>
              </w:rPr>
            </w:pPr>
            <w:r w:rsidRPr="00242663">
              <w:rPr>
                <w:color w:val="0A2F41" w:themeColor="accent1" w:themeShade="80"/>
                <w:sz w:val="16"/>
                <w:szCs w:val="16"/>
              </w:rPr>
              <w:t>greenish blue</w:t>
            </w:r>
            <w:r w:rsidRPr="00242663">
              <w:rPr>
                <w:color w:val="0A2F41" w:themeColor="accent1" w:themeShade="80"/>
                <w:sz w:val="16"/>
                <w:szCs w:val="16"/>
              </w:rPr>
              <w:tab/>
              <w:t>may have black centres(H2S</w:t>
            </w:r>
          </w:p>
          <w:p w14:paraId="7B594533" w14:textId="77777777" w:rsidR="0044579F" w:rsidRPr="00242663" w:rsidRDefault="0044579F" w:rsidP="0016308E">
            <w:pPr>
              <w:pStyle w:val="TableParagraph"/>
              <w:spacing w:line="165" w:lineRule="exact"/>
              <w:ind w:left="103"/>
              <w:rPr>
                <w:color w:val="0A2F41" w:themeColor="accent1" w:themeShade="80"/>
                <w:sz w:val="16"/>
                <w:szCs w:val="16"/>
              </w:rPr>
            </w:pPr>
            <w:r w:rsidRPr="00242663">
              <w:rPr>
                <w:color w:val="0A2F41" w:themeColor="accent1" w:themeShade="80"/>
                <w:sz w:val="16"/>
                <w:szCs w:val="16"/>
              </w:rPr>
              <w:t>production)</w:t>
            </w:r>
          </w:p>
        </w:tc>
      </w:tr>
      <w:tr w:rsidR="0044579F" w:rsidRPr="00242663" w14:paraId="1DC6CAE8" w14:textId="77777777" w:rsidTr="00242663">
        <w:trPr>
          <w:trHeight w:val="553"/>
        </w:trPr>
        <w:tc>
          <w:tcPr>
            <w:tcW w:w="1186" w:type="dxa"/>
          </w:tcPr>
          <w:p w14:paraId="3F338B3B" w14:textId="77777777" w:rsidR="0044579F" w:rsidRPr="00242663" w:rsidRDefault="0044579F" w:rsidP="0016308E">
            <w:pPr>
              <w:pStyle w:val="TableParagraph"/>
              <w:spacing w:line="182" w:lineRule="exact"/>
              <w:rPr>
                <w:color w:val="0A2F41" w:themeColor="accent1" w:themeShade="80"/>
                <w:sz w:val="16"/>
                <w:szCs w:val="16"/>
              </w:rPr>
            </w:pPr>
            <w:r w:rsidRPr="00242663">
              <w:rPr>
                <w:color w:val="0A2F41" w:themeColor="accent1" w:themeShade="80"/>
                <w:sz w:val="16"/>
                <w:szCs w:val="16"/>
              </w:rPr>
              <w:t>Shigella</w:t>
            </w:r>
          </w:p>
          <w:p w14:paraId="37713033" w14:textId="77777777" w:rsidR="0044579F" w:rsidRPr="00242663" w:rsidRDefault="0044579F" w:rsidP="0016308E">
            <w:pPr>
              <w:pStyle w:val="TableParagraph"/>
              <w:spacing w:line="182" w:lineRule="exact"/>
              <w:ind w:right="116"/>
              <w:rPr>
                <w:color w:val="0A2F41" w:themeColor="accent1" w:themeShade="80"/>
                <w:sz w:val="16"/>
                <w:szCs w:val="16"/>
              </w:rPr>
            </w:pPr>
            <w:r w:rsidRPr="00242663">
              <w:rPr>
                <w:color w:val="0A2F41" w:themeColor="accent1" w:themeShade="80"/>
                <w:sz w:val="16"/>
                <w:szCs w:val="16"/>
              </w:rPr>
              <w:t>flexneri ATCC 12022</w:t>
            </w:r>
          </w:p>
        </w:tc>
        <w:tc>
          <w:tcPr>
            <w:tcW w:w="929" w:type="dxa"/>
          </w:tcPr>
          <w:p w14:paraId="0C52DF3C" w14:textId="77777777" w:rsidR="0044579F" w:rsidRPr="00242663" w:rsidRDefault="0044579F" w:rsidP="0016308E">
            <w:pPr>
              <w:pStyle w:val="TableParagraph"/>
              <w:spacing w:line="182" w:lineRule="exact"/>
              <w:rPr>
                <w:color w:val="0A2F41" w:themeColor="accent1" w:themeShade="80"/>
                <w:sz w:val="16"/>
                <w:szCs w:val="16"/>
              </w:rPr>
            </w:pPr>
            <w:r w:rsidRPr="00242663">
              <w:rPr>
                <w:color w:val="0A2F41" w:themeColor="accent1" w:themeShade="80"/>
                <w:sz w:val="16"/>
                <w:szCs w:val="16"/>
              </w:rPr>
              <w:t>50-100</w:t>
            </w:r>
          </w:p>
        </w:tc>
        <w:tc>
          <w:tcPr>
            <w:tcW w:w="822" w:type="dxa"/>
          </w:tcPr>
          <w:p w14:paraId="624AB7F1" w14:textId="77777777" w:rsidR="0044579F" w:rsidRPr="00242663" w:rsidRDefault="0044579F" w:rsidP="0016308E">
            <w:pPr>
              <w:pStyle w:val="TableParagraph"/>
              <w:spacing w:line="182" w:lineRule="exact"/>
              <w:rPr>
                <w:color w:val="0A2F41" w:themeColor="accent1" w:themeShade="80"/>
                <w:sz w:val="16"/>
                <w:szCs w:val="16"/>
              </w:rPr>
            </w:pPr>
            <w:r w:rsidRPr="00242663">
              <w:rPr>
                <w:color w:val="0A2F41" w:themeColor="accent1" w:themeShade="80"/>
                <w:sz w:val="16"/>
                <w:szCs w:val="16"/>
              </w:rPr>
              <w:t>luxuriant</w:t>
            </w:r>
          </w:p>
        </w:tc>
        <w:tc>
          <w:tcPr>
            <w:tcW w:w="939" w:type="dxa"/>
          </w:tcPr>
          <w:p w14:paraId="677F8CC3" w14:textId="77777777" w:rsidR="0044579F" w:rsidRPr="00242663" w:rsidRDefault="0044579F" w:rsidP="0016308E">
            <w:pPr>
              <w:pStyle w:val="TableParagraph"/>
              <w:spacing w:line="182" w:lineRule="exact"/>
              <w:ind w:left="106"/>
              <w:rPr>
                <w:color w:val="0A2F41" w:themeColor="accent1" w:themeShade="80"/>
                <w:sz w:val="16"/>
                <w:szCs w:val="16"/>
              </w:rPr>
            </w:pPr>
            <w:r w:rsidRPr="00242663">
              <w:rPr>
                <w:color w:val="0A2F41" w:themeColor="accent1" w:themeShade="80"/>
                <w:sz w:val="16"/>
                <w:szCs w:val="16"/>
              </w:rPr>
              <w:t>&gt;=50%</w:t>
            </w:r>
          </w:p>
        </w:tc>
        <w:tc>
          <w:tcPr>
            <w:tcW w:w="1105" w:type="dxa"/>
          </w:tcPr>
          <w:p w14:paraId="23480A7B" w14:textId="77777777" w:rsidR="0044579F" w:rsidRPr="00242663" w:rsidRDefault="0044579F" w:rsidP="0016308E">
            <w:pPr>
              <w:pStyle w:val="TableParagraph"/>
              <w:ind w:left="103" w:right="107"/>
              <w:rPr>
                <w:color w:val="0A2F41" w:themeColor="accent1" w:themeShade="80"/>
                <w:sz w:val="16"/>
                <w:szCs w:val="16"/>
              </w:rPr>
            </w:pPr>
            <w:r w:rsidRPr="00242663">
              <w:rPr>
                <w:color w:val="0A2F41" w:themeColor="accent1" w:themeShade="80"/>
                <w:sz w:val="16"/>
                <w:szCs w:val="16"/>
              </w:rPr>
              <w:t>greenish blue</w:t>
            </w:r>
          </w:p>
        </w:tc>
      </w:tr>
      <w:tr w:rsidR="0044579F" w:rsidRPr="00242663" w14:paraId="66776766" w14:textId="77777777" w:rsidTr="00242663">
        <w:trPr>
          <w:trHeight w:val="553"/>
        </w:trPr>
        <w:tc>
          <w:tcPr>
            <w:tcW w:w="1186" w:type="dxa"/>
          </w:tcPr>
          <w:p w14:paraId="6E62DEED" w14:textId="77777777" w:rsidR="0044579F" w:rsidRPr="00242663" w:rsidRDefault="0044579F" w:rsidP="0016308E">
            <w:pPr>
              <w:pStyle w:val="TableParagraph"/>
              <w:tabs>
                <w:tab w:val="left" w:pos="641"/>
              </w:tabs>
              <w:ind w:right="74"/>
              <w:rPr>
                <w:color w:val="0A2F41" w:themeColor="accent1" w:themeShade="80"/>
                <w:sz w:val="16"/>
                <w:szCs w:val="16"/>
              </w:rPr>
            </w:pPr>
            <w:r w:rsidRPr="00242663">
              <w:rPr>
                <w:color w:val="0A2F41" w:themeColor="accent1" w:themeShade="80"/>
                <w:sz w:val="16"/>
                <w:szCs w:val="16"/>
              </w:rPr>
              <w:t>Escherichia coli</w:t>
            </w:r>
            <w:r w:rsidRPr="00242663">
              <w:rPr>
                <w:color w:val="0A2F41" w:themeColor="accent1" w:themeShade="80"/>
                <w:sz w:val="16"/>
                <w:szCs w:val="16"/>
              </w:rPr>
              <w:tab/>
              <w:t>ATCC</w:t>
            </w:r>
          </w:p>
          <w:p w14:paraId="620F1039" w14:textId="77777777" w:rsidR="0044579F" w:rsidRPr="00242663" w:rsidRDefault="0044579F" w:rsidP="0016308E">
            <w:pPr>
              <w:pStyle w:val="TableParagraph"/>
              <w:spacing w:line="168" w:lineRule="exact"/>
              <w:rPr>
                <w:color w:val="0A2F41" w:themeColor="accent1" w:themeShade="80"/>
                <w:sz w:val="16"/>
                <w:szCs w:val="16"/>
              </w:rPr>
            </w:pPr>
            <w:r w:rsidRPr="00242663">
              <w:rPr>
                <w:color w:val="0A2F41" w:themeColor="accent1" w:themeShade="80"/>
                <w:sz w:val="16"/>
                <w:szCs w:val="16"/>
              </w:rPr>
              <w:t>8739</w:t>
            </w:r>
          </w:p>
        </w:tc>
        <w:tc>
          <w:tcPr>
            <w:tcW w:w="929" w:type="dxa"/>
          </w:tcPr>
          <w:p w14:paraId="76EE4AB9"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50-100</w:t>
            </w:r>
          </w:p>
        </w:tc>
        <w:tc>
          <w:tcPr>
            <w:tcW w:w="822" w:type="dxa"/>
          </w:tcPr>
          <w:p w14:paraId="2EB58A41" w14:textId="77777777" w:rsidR="0044579F" w:rsidRPr="00242663" w:rsidRDefault="0044579F" w:rsidP="0016308E">
            <w:pPr>
              <w:pStyle w:val="TableParagraph"/>
              <w:spacing w:line="180" w:lineRule="exact"/>
              <w:rPr>
                <w:color w:val="0A2F41" w:themeColor="accent1" w:themeShade="80"/>
                <w:sz w:val="16"/>
                <w:szCs w:val="16"/>
              </w:rPr>
            </w:pPr>
            <w:r w:rsidRPr="00242663">
              <w:rPr>
                <w:color w:val="0A2F41" w:themeColor="accent1" w:themeShade="80"/>
                <w:sz w:val="16"/>
                <w:szCs w:val="16"/>
              </w:rPr>
              <w:t>Fair</w:t>
            </w:r>
          </w:p>
        </w:tc>
        <w:tc>
          <w:tcPr>
            <w:tcW w:w="939" w:type="dxa"/>
          </w:tcPr>
          <w:p w14:paraId="05859A96" w14:textId="77777777" w:rsidR="0044579F" w:rsidRPr="00242663" w:rsidRDefault="0044579F" w:rsidP="0016308E">
            <w:pPr>
              <w:pStyle w:val="TableParagraph"/>
              <w:spacing w:line="180" w:lineRule="exact"/>
              <w:ind w:left="106"/>
              <w:rPr>
                <w:color w:val="0A2F41" w:themeColor="accent1" w:themeShade="80"/>
                <w:sz w:val="16"/>
                <w:szCs w:val="16"/>
              </w:rPr>
            </w:pPr>
            <w:r w:rsidRPr="00242663">
              <w:rPr>
                <w:color w:val="0A2F41" w:themeColor="accent1" w:themeShade="80"/>
                <w:sz w:val="16"/>
                <w:szCs w:val="16"/>
              </w:rPr>
              <w:t>20-30%</w:t>
            </w:r>
          </w:p>
        </w:tc>
        <w:tc>
          <w:tcPr>
            <w:tcW w:w="1105" w:type="dxa"/>
          </w:tcPr>
          <w:p w14:paraId="71881E18" w14:textId="77777777" w:rsidR="0044579F" w:rsidRPr="00242663" w:rsidRDefault="0044579F" w:rsidP="0016308E">
            <w:pPr>
              <w:pStyle w:val="TableParagraph"/>
              <w:tabs>
                <w:tab w:val="left" w:pos="744"/>
              </w:tabs>
              <w:ind w:left="103" w:right="78"/>
              <w:rPr>
                <w:color w:val="0A2F41" w:themeColor="accent1" w:themeShade="80"/>
                <w:sz w:val="16"/>
                <w:szCs w:val="16"/>
              </w:rPr>
            </w:pPr>
            <w:r w:rsidRPr="00242663">
              <w:rPr>
                <w:color w:val="0A2F41" w:themeColor="accent1" w:themeShade="80"/>
                <w:sz w:val="16"/>
                <w:szCs w:val="16"/>
              </w:rPr>
              <w:t>orange (may have</w:t>
            </w:r>
            <w:r w:rsidRPr="00242663">
              <w:rPr>
                <w:color w:val="0A2F41" w:themeColor="accent1" w:themeShade="80"/>
                <w:sz w:val="16"/>
                <w:szCs w:val="16"/>
              </w:rPr>
              <w:tab/>
              <w:t>bile</w:t>
            </w:r>
          </w:p>
          <w:p w14:paraId="0DF76201" w14:textId="77777777" w:rsidR="0044579F" w:rsidRPr="00242663" w:rsidRDefault="0044579F" w:rsidP="0016308E">
            <w:pPr>
              <w:pStyle w:val="TableParagraph"/>
              <w:spacing w:line="168" w:lineRule="exact"/>
              <w:ind w:left="103"/>
              <w:rPr>
                <w:color w:val="0A2F41" w:themeColor="accent1" w:themeShade="80"/>
                <w:sz w:val="16"/>
                <w:szCs w:val="16"/>
              </w:rPr>
            </w:pPr>
            <w:r w:rsidRPr="00242663">
              <w:rPr>
                <w:color w:val="0A2F41" w:themeColor="accent1" w:themeShade="80"/>
                <w:sz w:val="16"/>
                <w:szCs w:val="16"/>
              </w:rPr>
              <w:t>precipitate)</w:t>
            </w:r>
          </w:p>
        </w:tc>
      </w:tr>
    </w:tbl>
    <w:p w14:paraId="0954328C" w14:textId="77777777" w:rsidR="00424BB9" w:rsidRDefault="00000000" w:rsidP="0044579F">
      <w:pPr>
        <w:spacing w:after="0" w:line="259" w:lineRule="auto"/>
        <w:ind w:left="0" w:right="0" w:firstLine="0"/>
      </w:pPr>
      <w:r>
        <w:rPr>
          <w:b/>
          <w:sz w:val="18"/>
        </w:rPr>
        <w:t xml:space="preserve"> </w:t>
      </w:r>
    </w:p>
    <w:p w14:paraId="7E23C8BF" w14:textId="77777777" w:rsidR="00424BB9" w:rsidRPr="002B5F89" w:rsidRDefault="00000000" w:rsidP="0044579F">
      <w:pPr>
        <w:pStyle w:val="Heading1"/>
        <w:ind w:left="10"/>
        <w:jc w:val="both"/>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33658F04" w14:textId="77777777" w:rsidR="0044579F" w:rsidRPr="0044579F" w:rsidRDefault="0044579F" w:rsidP="00242663">
      <w:pPr>
        <w:pStyle w:val="ListParagraph"/>
        <w:numPr>
          <w:ilvl w:val="0"/>
          <w:numId w:val="9"/>
        </w:numPr>
        <w:tabs>
          <w:tab w:val="left" w:pos="284"/>
        </w:tabs>
        <w:spacing w:before="164"/>
        <w:ind w:left="142" w:right="5" w:firstLine="0"/>
        <w:rPr>
          <w:color w:val="0A2F41" w:themeColor="accent1" w:themeShade="80"/>
          <w:sz w:val="16"/>
          <w:szCs w:val="16"/>
        </w:rPr>
      </w:pPr>
      <w:r w:rsidRPr="0044579F">
        <w:rPr>
          <w:color w:val="0A2F41" w:themeColor="accent1" w:themeShade="80"/>
          <w:sz w:val="16"/>
          <w:szCs w:val="16"/>
        </w:rPr>
        <w:t>King S. and Metzger W. I., 1967, Abstr. M99, p. 77. Bacteriol. Proc. Am. Soc. Microbiol.</w:t>
      </w:r>
    </w:p>
    <w:p w14:paraId="5A2C50DD" w14:textId="77777777" w:rsidR="0044579F" w:rsidRPr="0044579F" w:rsidRDefault="0044579F" w:rsidP="00242663">
      <w:pPr>
        <w:pStyle w:val="ListParagraph"/>
        <w:numPr>
          <w:ilvl w:val="0"/>
          <w:numId w:val="9"/>
        </w:numPr>
        <w:tabs>
          <w:tab w:val="left" w:pos="284"/>
        </w:tabs>
        <w:ind w:left="142" w:firstLine="0"/>
        <w:rPr>
          <w:color w:val="0A2F41" w:themeColor="accent1" w:themeShade="80"/>
          <w:sz w:val="16"/>
          <w:szCs w:val="16"/>
        </w:rPr>
      </w:pPr>
      <w:r w:rsidRPr="0044579F">
        <w:rPr>
          <w:color w:val="0A2F41" w:themeColor="accent1" w:themeShade="80"/>
          <w:sz w:val="16"/>
          <w:szCs w:val="16"/>
        </w:rPr>
        <w:t>King S. and Metzger W. I., 1968, Appl. Microbiol., 16:577.</w:t>
      </w:r>
    </w:p>
    <w:p w14:paraId="712701E7" w14:textId="77777777" w:rsidR="0044579F" w:rsidRPr="0044579F" w:rsidRDefault="0044579F" w:rsidP="00242663">
      <w:pPr>
        <w:pStyle w:val="ListParagraph"/>
        <w:numPr>
          <w:ilvl w:val="0"/>
          <w:numId w:val="9"/>
        </w:numPr>
        <w:tabs>
          <w:tab w:val="left" w:pos="284"/>
        </w:tabs>
        <w:spacing w:before="1"/>
        <w:ind w:left="142" w:firstLine="0"/>
        <w:rPr>
          <w:color w:val="0A2F41" w:themeColor="accent1" w:themeShade="80"/>
          <w:sz w:val="16"/>
          <w:szCs w:val="16"/>
        </w:rPr>
      </w:pPr>
      <w:r w:rsidRPr="0044579F">
        <w:rPr>
          <w:color w:val="0A2F41" w:themeColor="accent1" w:themeShade="80"/>
          <w:sz w:val="16"/>
          <w:szCs w:val="16"/>
        </w:rPr>
        <w:t>King S. and Metzger W. I., 1968, Appl. Microbiol., 16:579. 4.MacFaddin J. F., 1985, Media for Isolation-Cultivation- Identification-Maintenance of Medical Bacteria, Vol. I. Williams &amp; Wilkins, Baltimore, Md.</w:t>
      </w:r>
    </w:p>
    <w:p w14:paraId="0080F009" w14:textId="77777777" w:rsidR="0044579F" w:rsidRPr="0044579F" w:rsidRDefault="0044579F" w:rsidP="00242663">
      <w:pPr>
        <w:pStyle w:val="ListParagraph"/>
        <w:numPr>
          <w:ilvl w:val="0"/>
          <w:numId w:val="8"/>
        </w:numPr>
        <w:tabs>
          <w:tab w:val="left" w:pos="284"/>
          <w:tab w:val="left" w:pos="929"/>
        </w:tabs>
        <w:ind w:left="142" w:right="4" w:firstLine="0"/>
        <w:jc w:val="both"/>
        <w:rPr>
          <w:color w:val="0A2F41" w:themeColor="accent1" w:themeShade="80"/>
          <w:sz w:val="16"/>
          <w:szCs w:val="16"/>
        </w:rPr>
      </w:pPr>
      <w:r w:rsidRPr="0044579F">
        <w:rPr>
          <w:color w:val="0A2F41" w:themeColor="accent1" w:themeShade="80"/>
          <w:sz w:val="16"/>
          <w:szCs w:val="16"/>
        </w:rPr>
        <w:t>Murray P. R., Baron E. J., Jorgensen J. H., Pfaller M. A., Yolken R.H., (Eds.), 8th Ed., 2003, Manual of Clinical Microbiology, ASM, Washington, D.C.</w:t>
      </w:r>
    </w:p>
    <w:p w14:paraId="6D853925" w14:textId="77777777" w:rsidR="0044579F" w:rsidRPr="0044579F" w:rsidRDefault="0044579F" w:rsidP="00242663">
      <w:pPr>
        <w:pStyle w:val="ListParagraph"/>
        <w:numPr>
          <w:ilvl w:val="0"/>
          <w:numId w:val="8"/>
        </w:numPr>
        <w:tabs>
          <w:tab w:val="left" w:pos="284"/>
        </w:tabs>
        <w:ind w:left="142" w:right="2" w:firstLine="0"/>
        <w:jc w:val="both"/>
        <w:rPr>
          <w:color w:val="0A2F41" w:themeColor="accent1" w:themeShade="80"/>
          <w:sz w:val="16"/>
          <w:szCs w:val="16"/>
        </w:rPr>
      </w:pPr>
      <w:r w:rsidRPr="0044579F">
        <w:rPr>
          <w:color w:val="0A2F41" w:themeColor="accent1" w:themeShade="80"/>
          <w:sz w:val="16"/>
          <w:szCs w:val="16"/>
        </w:rPr>
        <w:t>Wehr H. M. and Frank J. H., 2004, Standard Methods for the Microbiological Examination of Dairy Products, 17th Ed., APHA Inc., Washington, D.C.</w:t>
      </w:r>
    </w:p>
    <w:p w14:paraId="2AEE4345" w14:textId="77777777" w:rsidR="0044579F" w:rsidRPr="0044579F" w:rsidRDefault="0044579F" w:rsidP="00242663">
      <w:pPr>
        <w:pStyle w:val="ListParagraph"/>
        <w:numPr>
          <w:ilvl w:val="0"/>
          <w:numId w:val="8"/>
        </w:numPr>
        <w:tabs>
          <w:tab w:val="left" w:pos="284"/>
        </w:tabs>
        <w:ind w:left="142" w:firstLine="0"/>
        <w:jc w:val="both"/>
        <w:rPr>
          <w:color w:val="0A2F41" w:themeColor="accent1" w:themeShade="80"/>
          <w:sz w:val="16"/>
          <w:szCs w:val="16"/>
        </w:rPr>
      </w:pPr>
      <w:r w:rsidRPr="0044579F">
        <w:rPr>
          <w:color w:val="0A2F41" w:themeColor="accent1" w:themeShade="80"/>
          <w:sz w:val="16"/>
          <w:szCs w:val="16"/>
        </w:rPr>
        <w:t>FDA Bacteriological Analytical Manual, 2005, 18th Ed., AOAC,</w:t>
      </w:r>
    </w:p>
    <w:p w14:paraId="35F9E629" w14:textId="2052A476" w:rsidR="00424BB9" w:rsidRDefault="0044579F" w:rsidP="0044579F">
      <w:pPr>
        <w:spacing w:after="0" w:line="259" w:lineRule="auto"/>
        <w:ind w:left="0" w:right="0" w:firstLine="0"/>
        <w:rPr>
          <w:rFonts w:ascii="Arial MT" w:eastAsia="Arial MT" w:hAnsi="Arial MT" w:cs="Arial MT"/>
          <w:color w:val="0A2F41" w:themeColor="accent1" w:themeShade="80"/>
          <w:kern w:val="0"/>
          <w:szCs w:val="16"/>
          <w:lang w:eastAsia="en-US"/>
          <w14:ligatures w14:val="none"/>
        </w:rPr>
      </w:pPr>
      <w:r w:rsidRPr="000922C1">
        <w:rPr>
          <w:color w:val="00411A"/>
        </w:rPr>
        <w:br w:type="column"/>
      </w:r>
      <w:r w:rsidRPr="00BD77EA">
        <w:rPr>
          <w:rFonts w:ascii="Arial MT" w:eastAsia="Arial MT" w:hAnsi="Arial MT" w:cs="Arial MT"/>
          <w:color w:val="0A2F41" w:themeColor="accent1" w:themeShade="80"/>
          <w:kern w:val="0"/>
          <w:szCs w:val="16"/>
          <w:lang w:eastAsia="en-US"/>
          <w14:ligatures w14:val="none"/>
        </w:rPr>
        <w:t xml:space="preserve"> </w:t>
      </w:r>
    </w:p>
    <w:p w14:paraId="6DE9E4FD" w14:textId="77777777" w:rsidR="0044579F" w:rsidRPr="0044579F" w:rsidRDefault="0044579F" w:rsidP="00242663">
      <w:pPr>
        <w:pStyle w:val="BodyText"/>
        <w:tabs>
          <w:tab w:val="left" w:pos="284"/>
        </w:tabs>
        <w:spacing w:before="76"/>
        <w:ind w:left="142"/>
        <w:jc w:val="both"/>
        <w:rPr>
          <w:color w:val="0A2F41" w:themeColor="accent1" w:themeShade="80"/>
        </w:rPr>
      </w:pPr>
      <w:r w:rsidRPr="0044579F">
        <w:rPr>
          <w:color w:val="0A2F41" w:themeColor="accent1" w:themeShade="80"/>
        </w:rPr>
        <w:t>Washington, DC.</w:t>
      </w:r>
    </w:p>
    <w:p w14:paraId="41029ECB" w14:textId="77777777" w:rsidR="0044579F" w:rsidRPr="0044579F" w:rsidRDefault="0044579F" w:rsidP="00242663">
      <w:pPr>
        <w:pStyle w:val="ListParagraph"/>
        <w:numPr>
          <w:ilvl w:val="0"/>
          <w:numId w:val="8"/>
        </w:numPr>
        <w:tabs>
          <w:tab w:val="left" w:pos="284"/>
          <w:tab w:val="left" w:pos="805"/>
        </w:tabs>
        <w:spacing w:before="1"/>
        <w:ind w:left="142" w:right="785" w:firstLine="0"/>
        <w:jc w:val="both"/>
        <w:rPr>
          <w:color w:val="0A2F41" w:themeColor="accent1" w:themeShade="80"/>
          <w:sz w:val="16"/>
          <w:szCs w:val="16"/>
        </w:rPr>
      </w:pPr>
      <w:r w:rsidRPr="0044579F">
        <w:rPr>
          <w:color w:val="0A2F41" w:themeColor="accent1" w:themeShade="80"/>
          <w:sz w:val="16"/>
          <w:szCs w:val="16"/>
        </w:rPr>
        <w:t>Williams, (Ed.), 2005, Official Methods of Analysis of the Association of Official Analytical Chemists, 19th Ed., AOAC, Washington, D.C</w:t>
      </w:r>
    </w:p>
    <w:p w14:paraId="1C92A658" w14:textId="77777777" w:rsidR="0044579F" w:rsidRPr="0044579F" w:rsidRDefault="0044579F" w:rsidP="00242663">
      <w:pPr>
        <w:pStyle w:val="ListParagraph"/>
        <w:numPr>
          <w:ilvl w:val="0"/>
          <w:numId w:val="8"/>
        </w:numPr>
        <w:tabs>
          <w:tab w:val="left" w:pos="284"/>
          <w:tab w:val="left" w:pos="862"/>
        </w:tabs>
        <w:ind w:left="142" w:right="788" w:firstLine="0"/>
        <w:jc w:val="left"/>
        <w:rPr>
          <w:color w:val="0A2F41" w:themeColor="accent1" w:themeShade="80"/>
          <w:sz w:val="16"/>
          <w:szCs w:val="16"/>
        </w:rPr>
      </w:pPr>
      <w:r w:rsidRPr="0044579F">
        <w:rPr>
          <w:color w:val="0A2F41" w:themeColor="accent1" w:themeShade="80"/>
          <w:sz w:val="16"/>
          <w:szCs w:val="16"/>
        </w:rPr>
        <w:t>Salfinger Y., and Tortorello M.L. Fifth (Ed.), 2015, Compendium of Methods for the Microbiological Examination of Foods, 5th Ed., American Public Health Association, Washington, D.C 10.Giannella R. A., 1996, Salmonella. In: Barons Medical Microbiology (Baron S et al, eds.), 4th Ed., Univ. of Texas Medical Branch, Hoben D.A., Ashton D.H.A. and Peterson A.C., 1973, Appl. Microbiol., 21:126.</w:t>
      </w:r>
    </w:p>
    <w:p w14:paraId="7800FC3D" w14:textId="77777777" w:rsidR="00242663" w:rsidRDefault="0044579F" w:rsidP="00242663">
      <w:pPr>
        <w:pStyle w:val="BodyText"/>
        <w:tabs>
          <w:tab w:val="left" w:pos="284"/>
        </w:tabs>
        <w:ind w:left="142" w:right="740"/>
        <w:rPr>
          <w:color w:val="0A2F41" w:themeColor="accent1" w:themeShade="80"/>
        </w:rPr>
      </w:pPr>
      <w:r w:rsidRPr="0044579F">
        <w:rPr>
          <w:color w:val="0A2F41" w:themeColor="accent1" w:themeShade="80"/>
        </w:rPr>
        <w:t xml:space="preserve">11.Taylor W.I. and Schelhaut, 1971, Appl. Microbiol., 21:32. </w:t>
      </w:r>
    </w:p>
    <w:p w14:paraId="41043438" w14:textId="12A250C3" w:rsidR="0044579F" w:rsidRPr="0044579F" w:rsidRDefault="0044579F" w:rsidP="00242663">
      <w:pPr>
        <w:pStyle w:val="BodyText"/>
        <w:tabs>
          <w:tab w:val="left" w:pos="284"/>
        </w:tabs>
        <w:ind w:left="142" w:right="740"/>
        <w:rPr>
          <w:color w:val="0A2F41" w:themeColor="accent1" w:themeShade="80"/>
        </w:rPr>
      </w:pPr>
      <w:r w:rsidRPr="0044579F">
        <w:rPr>
          <w:color w:val="0A2F41" w:themeColor="accent1" w:themeShade="80"/>
        </w:rPr>
        <w:t>12.Isenberg, H.D. Clinical Microbiology Procedures Handb0ook. 2 nd Edition.</w:t>
      </w:r>
    </w:p>
    <w:p w14:paraId="59540F4D" w14:textId="77777777" w:rsidR="0044579F" w:rsidRPr="0044579F" w:rsidRDefault="0044579F" w:rsidP="00242663">
      <w:pPr>
        <w:pStyle w:val="BodyText"/>
        <w:tabs>
          <w:tab w:val="left" w:pos="284"/>
        </w:tabs>
        <w:ind w:left="142" w:right="783"/>
        <w:jc w:val="both"/>
        <w:rPr>
          <w:color w:val="0A2F41" w:themeColor="accent1" w:themeShade="80"/>
        </w:rPr>
      </w:pPr>
      <w:r w:rsidRPr="0044579F">
        <w:rPr>
          <w:color w:val="0A2F41" w:themeColor="accent1" w:themeShade="80"/>
        </w:rPr>
        <w:t>13.Jorgensen,J.H., Pfaller , M.A., Carroll, K.C., Funke, G., Landry, M.L., Richter, S.S and Warnock., D.W. (2015) Manual of Clinical Microbiology, 11th Edition. Vol. 1.</w:t>
      </w:r>
    </w:p>
    <w:p w14:paraId="20D386DF" w14:textId="77777777" w:rsidR="0044579F" w:rsidRPr="00BD77EA" w:rsidRDefault="0044579F" w:rsidP="0044579F">
      <w:pPr>
        <w:spacing w:after="0" w:line="259" w:lineRule="auto"/>
        <w:ind w:left="0" w:right="0" w:firstLine="0"/>
        <w:rPr>
          <w:rFonts w:ascii="Arial MT" w:eastAsia="Arial MT" w:hAnsi="Arial MT" w:cs="Arial MT"/>
          <w:color w:val="0A2F41" w:themeColor="accent1" w:themeShade="80"/>
          <w:kern w:val="0"/>
          <w:szCs w:val="16"/>
          <w:lang w:eastAsia="en-US"/>
          <w14:ligatures w14:val="none"/>
        </w:rPr>
      </w:pPr>
    </w:p>
    <w:p w14:paraId="409B16F5" w14:textId="0E474D8E" w:rsidR="00424BB9" w:rsidRDefault="00000000" w:rsidP="0044579F">
      <w:pPr>
        <w:spacing w:after="0" w:line="259" w:lineRule="auto"/>
        <w:ind w:left="0" w:right="0" w:firstLine="0"/>
      </w:pPr>
      <w:r>
        <w:rPr>
          <w:rFonts w:ascii="Calibri" w:eastAsia="Calibri" w:hAnsi="Calibri" w:cs="Calibri"/>
          <w:sz w:val="22"/>
        </w:rPr>
        <w:t xml:space="preserve"> </w:t>
      </w:r>
    </w:p>
    <w:tbl>
      <w:tblPr>
        <w:tblStyle w:val="TableGrid"/>
        <w:tblpPr w:leftFromText="180" w:rightFromText="180" w:vertAnchor="text" w:horzAnchor="margin" w:tblpXSpec="right" w:tblpY="71"/>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242663" w:rsidRPr="00F504CF" w14:paraId="0A8FD50C" w14:textId="77777777" w:rsidTr="00242663">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9DC1147" w14:textId="77777777" w:rsidR="00242663" w:rsidRPr="002B5F89" w:rsidRDefault="00242663" w:rsidP="00242663">
            <w:pPr>
              <w:spacing w:after="0" w:line="259" w:lineRule="auto"/>
              <w:ind w:left="82" w:right="0" w:firstLine="0"/>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242663" w:rsidRPr="00F504CF" w14:paraId="5A838944" w14:textId="77777777" w:rsidTr="00242663">
        <w:trPr>
          <w:trHeight w:val="516"/>
        </w:trPr>
        <w:tc>
          <w:tcPr>
            <w:tcW w:w="2340" w:type="dxa"/>
            <w:tcBorders>
              <w:top w:val="single" w:sz="4" w:space="0" w:color="000000"/>
              <w:left w:val="single" w:sz="4" w:space="0" w:color="000000"/>
              <w:bottom w:val="nil"/>
              <w:right w:val="single" w:sz="4" w:space="0" w:color="000000"/>
            </w:tcBorders>
          </w:tcPr>
          <w:p w14:paraId="4AECD166" w14:textId="77777777" w:rsidR="00242663" w:rsidRPr="00F504CF" w:rsidRDefault="00242663" w:rsidP="00242663">
            <w:pPr>
              <w:spacing w:after="196" w:line="259" w:lineRule="auto"/>
              <w:ind w:left="54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A2A1E0D" w14:textId="77777777" w:rsidR="00242663" w:rsidRPr="00F504CF" w:rsidRDefault="00242663" w:rsidP="00242663">
            <w:pPr>
              <w:spacing w:after="0" w:line="259" w:lineRule="auto"/>
              <w:ind w:left="543" w:right="0"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3CCFDD6C" w14:textId="77777777" w:rsidR="00242663" w:rsidRPr="00F504CF" w:rsidRDefault="00242663" w:rsidP="00242663">
            <w:pPr>
              <w:spacing w:after="91"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28EC3B46" wp14:editId="09AAA6CD">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2973F2B0" w14:textId="77777777" w:rsidR="00242663" w:rsidRDefault="00242663" w:rsidP="00242663">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28EC3B46"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2973F2B0" w14:textId="77777777" w:rsidR="00242663" w:rsidRDefault="00242663" w:rsidP="00242663">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0D6E4617" w14:textId="77777777" w:rsidR="00242663" w:rsidRPr="00F504CF" w:rsidRDefault="00242663" w:rsidP="00242663">
            <w:pPr>
              <w:spacing w:after="0"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242663" w:rsidRPr="00F504CF" w14:paraId="2CC42A92" w14:textId="77777777" w:rsidTr="00242663">
        <w:trPr>
          <w:trHeight w:val="305"/>
        </w:trPr>
        <w:tc>
          <w:tcPr>
            <w:tcW w:w="2340" w:type="dxa"/>
            <w:tcBorders>
              <w:top w:val="nil"/>
              <w:left w:val="single" w:sz="4" w:space="0" w:color="000000"/>
              <w:bottom w:val="nil"/>
              <w:right w:val="single" w:sz="4" w:space="0" w:color="000000"/>
            </w:tcBorders>
          </w:tcPr>
          <w:p w14:paraId="0335D64A" w14:textId="77777777" w:rsidR="00242663" w:rsidRPr="00F504CF" w:rsidRDefault="00242663" w:rsidP="00242663">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36A8D87" w14:textId="77777777" w:rsidR="00242663" w:rsidRPr="00F504CF" w:rsidRDefault="00242663" w:rsidP="00242663">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72CDCD0D" wp14:editId="5C406FF8">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69C45A2C" w14:textId="77777777" w:rsidR="00242663" w:rsidRPr="00F504CF" w:rsidRDefault="00242663" w:rsidP="00242663">
            <w:pPr>
              <w:spacing w:after="0" w:line="259" w:lineRule="auto"/>
              <w:ind w:left="135"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242663" w:rsidRPr="00F504CF" w14:paraId="05BBF90D" w14:textId="77777777" w:rsidTr="00242663">
        <w:trPr>
          <w:trHeight w:val="469"/>
        </w:trPr>
        <w:tc>
          <w:tcPr>
            <w:tcW w:w="2340" w:type="dxa"/>
            <w:tcBorders>
              <w:top w:val="nil"/>
              <w:left w:val="single" w:sz="4" w:space="0" w:color="000000"/>
              <w:bottom w:val="nil"/>
              <w:right w:val="single" w:sz="4" w:space="0" w:color="000000"/>
            </w:tcBorders>
            <w:vAlign w:val="center"/>
          </w:tcPr>
          <w:p w14:paraId="7CA1DBAE" w14:textId="77777777" w:rsidR="00242663" w:rsidRPr="00F504CF" w:rsidRDefault="00242663" w:rsidP="00242663">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6875AEB3" w14:textId="77777777" w:rsidR="00242663" w:rsidRPr="00F504CF" w:rsidRDefault="00242663" w:rsidP="00242663">
            <w:pPr>
              <w:spacing w:after="0" w:line="259" w:lineRule="auto"/>
              <w:ind w:left="118"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2F146DDD" wp14:editId="3DC778EC">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6032044E" w14:textId="77777777" w:rsidR="00242663" w:rsidRDefault="00242663" w:rsidP="00242663">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2F146DDD"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6032044E" w14:textId="77777777" w:rsidR="00242663" w:rsidRDefault="00242663" w:rsidP="00242663">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242663" w:rsidRPr="00F504CF" w14:paraId="05805FEA" w14:textId="77777777" w:rsidTr="00242663">
        <w:trPr>
          <w:trHeight w:val="1199"/>
        </w:trPr>
        <w:tc>
          <w:tcPr>
            <w:tcW w:w="2340" w:type="dxa"/>
            <w:tcBorders>
              <w:top w:val="nil"/>
              <w:left w:val="single" w:sz="4" w:space="0" w:color="000000"/>
              <w:bottom w:val="single" w:sz="4" w:space="0" w:color="000000"/>
              <w:right w:val="single" w:sz="4" w:space="0" w:color="000000"/>
            </w:tcBorders>
          </w:tcPr>
          <w:p w14:paraId="174E0A0B" w14:textId="77777777" w:rsidR="00242663" w:rsidRPr="00F504CF" w:rsidRDefault="00242663" w:rsidP="00242663">
            <w:pPr>
              <w:tabs>
                <w:tab w:val="right" w:pos="2313"/>
              </w:tabs>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876D412" wp14:editId="71B28450">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27E402D1" w14:textId="77777777" w:rsidR="00242663" w:rsidRPr="00F504CF" w:rsidRDefault="00242663" w:rsidP="00242663">
            <w:pPr>
              <w:tabs>
                <w:tab w:val="center" w:pos="300"/>
                <w:tab w:val="center" w:pos="1110"/>
              </w:tabs>
              <w:spacing w:after="157"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688ADFBB" wp14:editId="32B5EDB7">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714CD5F4" w14:textId="77777777" w:rsidR="00242663" w:rsidRPr="00F504CF" w:rsidRDefault="00242663" w:rsidP="00242663">
            <w:pPr>
              <w:tabs>
                <w:tab w:val="center" w:pos="1102"/>
              </w:tabs>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86D44B9" wp14:editId="62F22C5F">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2BB8DD2A" w14:textId="77777777" w:rsidR="00242663" w:rsidRPr="00F504CF" w:rsidRDefault="00242663" w:rsidP="00242663">
            <w:pPr>
              <w:spacing w:after="7"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7F9D1711" wp14:editId="488AF038">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6E0960E8" w14:textId="77777777" w:rsidR="00242663" w:rsidRPr="00F504CF" w:rsidRDefault="00242663" w:rsidP="00242663">
            <w:pPr>
              <w:spacing w:after="134" w:line="259" w:lineRule="auto"/>
              <w:ind w:left="154" w:right="4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8D79D83" w14:textId="77777777" w:rsidR="00242663" w:rsidRPr="00F504CF" w:rsidRDefault="00242663" w:rsidP="00242663">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02C2A6E6" w14:textId="77777777" w:rsidR="00242663" w:rsidRPr="00F504CF" w:rsidRDefault="00242663" w:rsidP="00242663">
            <w:pPr>
              <w:spacing w:after="153" w:line="259" w:lineRule="auto"/>
              <w:ind w:left="78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00898639" w14:textId="77777777" w:rsidR="00242663" w:rsidRPr="00F504CF" w:rsidRDefault="00242663" w:rsidP="00242663">
            <w:pPr>
              <w:spacing w:after="0" w:line="259" w:lineRule="auto"/>
              <w:ind w:left="35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6EEE2D2" w14:textId="77777777" w:rsidR="00242663" w:rsidRPr="00F504CF" w:rsidRDefault="00242663" w:rsidP="00242663">
            <w:pPr>
              <w:spacing w:after="0" w:line="259" w:lineRule="auto"/>
              <w:ind w:left="783"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18CC8F38" w14:textId="5BBC54E4" w:rsidR="00424BB9" w:rsidRDefault="00181550" w:rsidP="0044579F">
      <w:pPr>
        <w:spacing w:after="0" w:line="259" w:lineRule="auto"/>
        <w:ind w:left="0" w:right="0" w:firstLine="0"/>
      </w:pPr>
      <w:r w:rsidRPr="00F504CF">
        <w:rPr>
          <w:rFonts w:ascii="Calibri" w:eastAsia="Calibri" w:hAnsi="Calibri" w:cs="Calibri"/>
          <w:noProof/>
          <w:sz w:val="2"/>
        </w:rPr>
        <mc:AlternateContent>
          <mc:Choice Requires="wps">
            <w:drawing>
              <wp:anchor distT="45720" distB="45720" distL="114300" distR="114300" simplePos="0" relativeHeight="251670528" behindDoc="0" locked="0" layoutInCell="1" allowOverlap="1" wp14:anchorId="58EFC117" wp14:editId="09CAF94C">
                <wp:simplePos x="0" y="0"/>
                <wp:positionH relativeFrom="margin">
                  <wp:posOffset>81915</wp:posOffset>
                </wp:positionH>
                <wp:positionV relativeFrom="margin">
                  <wp:posOffset>8072755</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6.45pt;margin-top:635.65pt;width:521.6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" filled="f" stroked="f">
                <v:textbo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Pr>
          <w:sz w:val="15"/>
        </w:rPr>
        <w:t xml:space="preserve"> </w:t>
      </w:r>
    </w:p>
    <w:p w14:paraId="7A9F257E" w14:textId="09AF30A1" w:rsidR="00424BB9" w:rsidRDefault="00000000" w:rsidP="0044579F">
      <w:pPr>
        <w:spacing w:after="55" w:line="259" w:lineRule="auto"/>
        <w:ind w:left="0" w:right="0" w:firstLine="0"/>
      </w:pPr>
      <w:r>
        <w:rPr>
          <w:color w:val="00411A"/>
          <w:sz w:val="15"/>
        </w:rPr>
        <w:t xml:space="preserve"> </w:t>
      </w:r>
    </w:p>
    <w:p w14:paraId="466E3DEC" w14:textId="237B08E1" w:rsidR="00424BB9" w:rsidRDefault="00000000" w:rsidP="0044579F">
      <w:pPr>
        <w:spacing w:after="0" w:line="259" w:lineRule="auto"/>
        <w:ind w:left="0" w:right="0" w:firstLine="0"/>
        <w:rPr>
          <w:rFonts w:ascii="Calibri" w:eastAsia="Calibri" w:hAnsi="Calibri" w:cs="Calibri"/>
          <w:color w:val="000000"/>
          <w:sz w:val="22"/>
        </w:rPr>
      </w:pPr>
      <w:r>
        <w:rPr>
          <w:rFonts w:ascii="Calibri" w:eastAsia="Calibri" w:hAnsi="Calibri" w:cs="Calibri"/>
          <w:color w:val="000000"/>
          <w:sz w:val="22"/>
        </w:rPr>
        <w:t xml:space="preserve"> </w:t>
      </w:r>
    </w:p>
    <w:p w14:paraId="3741056B" w14:textId="77777777" w:rsidR="00181550" w:rsidRDefault="00181550" w:rsidP="0044579F">
      <w:pPr>
        <w:spacing w:after="0" w:line="259" w:lineRule="auto"/>
        <w:ind w:left="0" w:right="0" w:firstLine="0"/>
        <w:rPr>
          <w:rFonts w:ascii="Calibri" w:eastAsia="Calibri" w:hAnsi="Calibri" w:cs="Calibri"/>
          <w:color w:val="000000"/>
          <w:sz w:val="22"/>
        </w:rPr>
      </w:pPr>
    </w:p>
    <w:p w14:paraId="58F6610F" w14:textId="77777777" w:rsidR="00181550" w:rsidRDefault="00181550" w:rsidP="0044579F">
      <w:pPr>
        <w:spacing w:after="0" w:line="259" w:lineRule="auto"/>
        <w:ind w:left="0" w:right="0" w:firstLine="0"/>
        <w:rPr>
          <w:rFonts w:ascii="Calibri" w:eastAsia="Calibri" w:hAnsi="Calibri" w:cs="Calibri"/>
          <w:color w:val="000000"/>
          <w:sz w:val="22"/>
        </w:rPr>
      </w:pPr>
    </w:p>
    <w:p w14:paraId="4DF6E86C" w14:textId="77777777" w:rsidR="00181550" w:rsidRDefault="00181550" w:rsidP="0044579F">
      <w:pPr>
        <w:spacing w:after="0" w:line="259" w:lineRule="auto"/>
        <w:ind w:left="0" w:right="0" w:firstLine="0"/>
        <w:rPr>
          <w:rFonts w:ascii="Calibri" w:eastAsia="Calibri" w:hAnsi="Calibri" w:cs="Calibri"/>
          <w:color w:val="000000"/>
          <w:sz w:val="22"/>
        </w:rPr>
      </w:pPr>
    </w:p>
    <w:p w14:paraId="5BDC9A29" w14:textId="77777777" w:rsidR="00181550" w:rsidRDefault="00181550" w:rsidP="0044579F">
      <w:pPr>
        <w:spacing w:after="0" w:line="259" w:lineRule="auto"/>
        <w:ind w:left="0" w:right="0" w:firstLine="0"/>
        <w:rPr>
          <w:rFonts w:ascii="Calibri" w:eastAsia="Calibri" w:hAnsi="Calibri" w:cs="Calibri"/>
          <w:color w:val="000000"/>
          <w:sz w:val="22"/>
        </w:rPr>
      </w:pPr>
    </w:p>
    <w:p w14:paraId="277364EB" w14:textId="77777777" w:rsidR="00181550" w:rsidRDefault="00181550" w:rsidP="0044579F">
      <w:pPr>
        <w:spacing w:after="0" w:line="259" w:lineRule="auto"/>
        <w:ind w:left="0" w:right="0" w:firstLine="0"/>
        <w:rPr>
          <w:rFonts w:ascii="Calibri" w:eastAsia="Calibri" w:hAnsi="Calibri" w:cs="Calibri"/>
          <w:color w:val="000000"/>
          <w:sz w:val="22"/>
        </w:rPr>
      </w:pPr>
    </w:p>
    <w:p w14:paraId="6170BD77" w14:textId="77777777" w:rsidR="00181550" w:rsidRDefault="00181550" w:rsidP="0044579F">
      <w:pPr>
        <w:spacing w:after="0" w:line="259" w:lineRule="auto"/>
        <w:ind w:left="0" w:right="0" w:firstLine="0"/>
        <w:rPr>
          <w:rFonts w:ascii="Calibri" w:eastAsia="Calibri" w:hAnsi="Calibri" w:cs="Calibri"/>
          <w:color w:val="000000"/>
          <w:sz w:val="22"/>
        </w:rPr>
      </w:pPr>
    </w:p>
    <w:p w14:paraId="446D2E81" w14:textId="77777777" w:rsidR="00181550" w:rsidRDefault="00181550" w:rsidP="0044579F">
      <w:pPr>
        <w:spacing w:after="0" w:line="259" w:lineRule="auto"/>
        <w:ind w:left="0" w:right="0" w:firstLine="0"/>
        <w:rPr>
          <w:rFonts w:ascii="Calibri" w:eastAsia="Calibri" w:hAnsi="Calibri" w:cs="Calibri"/>
          <w:color w:val="000000"/>
          <w:sz w:val="22"/>
        </w:rPr>
      </w:pPr>
    </w:p>
    <w:p w14:paraId="61113971" w14:textId="77777777" w:rsidR="00181550" w:rsidRDefault="00181550" w:rsidP="0044579F">
      <w:pPr>
        <w:spacing w:after="0" w:line="259" w:lineRule="auto"/>
        <w:ind w:left="0" w:right="0" w:firstLine="0"/>
        <w:rPr>
          <w:rFonts w:ascii="Calibri" w:eastAsia="Calibri" w:hAnsi="Calibri" w:cs="Calibri"/>
          <w:color w:val="000000"/>
          <w:sz w:val="22"/>
        </w:rPr>
      </w:pPr>
    </w:p>
    <w:p w14:paraId="5A7B69C0" w14:textId="77777777" w:rsidR="00181550" w:rsidRDefault="00181550" w:rsidP="0044579F">
      <w:pPr>
        <w:spacing w:after="0" w:line="259" w:lineRule="auto"/>
        <w:ind w:left="0" w:right="0" w:firstLine="0"/>
        <w:rPr>
          <w:rFonts w:ascii="Calibri" w:eastAsia="Calibri" w:hAnsi="Calibri" w:cs="Calibri"/>
          <w:color w:val="000000"/>
          <w:sz w:val="22"/>
        </w:rPr>
      </w:pPr>
    </w:p>
    <w:p w14:paraId="27578EBC" w14:textId="77777777" w:rsidR="00181550" w:rsidRDefault="00181550" w:rsidP="0044579F">
      <w:pPr>
        <w:spacing w:after="0" w:line="259" w:lineRule="auto"/>
        <w:ind w:left="0" w:right="0" w:firstLine="0"/>
        <w:rPr>
          <w:rFonts w:ascii="Calibri" w:eastAsia="Calibri" w:hAnsi="Calibri" w:cs="Calibri"/>
          <w:color w:val="000000"/>
          <w:sz w:val="22"/>
        </w:rPr>
      </w:pPr>
    </w:p>
    <w:p w14:paraId="04F9AFDD" w14:textId="77777777" w:rsidR="00181550" w:rsidRDefault="00181550" w:rsidP="0044579F">
      <w:pPr>
        <w:spacing w:after="0" w:line="259" w:lineRule="auto"/>
        <w:ind w:left="0" w:right="0" w:firstLine="0"/>
        <w:rPr>
          <w:rFonts w:ascii="Calibri" w:eastAsia="Calibri" w:hAnsi="Calibri" w:cs="Calibri"/>
          <w:color w:val="000000"/>
          <w:sz w:val="22"/>
        </w:rPr>
      </w:pPr>
    </w:p>
    <w:p w14:paraId="1596EF96" w14:textId="77777777" w:rsidR="00181550" w:rsidRDefault="00181550" w:rsidP="0044579F">
      <w:pPr>
        <w:spacing w:after="0" w:line="259" w:lineRule="auto"/>
        <w:ind w:left="0" w:right="0" w:firstLine="0"/>
        <w:rPr>
          <w:rFonts w:ascii="Calibri" w:eastAsia="Calibri" w:hAnsi="Calibri" w:cs="Calibri"/>
          <w:color w:val="000000"/>
          <w:sz w:val="22"/>
        </w:rPr>
      </w:pPr>
    </w:p>
    <w:p w14:paraId="6398F062" w14:textId="77777777" w:rsidR="00181550" w:rsidRDefault="00181550" w:rsidP="0044579F">
      <w:pPr>
        <w:spacing w:after="0" w:line="259" w:lineRule="auto"/>
        <w:ind w:left="0" w:right="0" w:firstLine="0"/>
      </w:pPr>
    </w:p>
    <w:sectPr w:rsidR="00181550">
      <w:type w:val="continuous"/>
      <w:pgSz w:w="12240" w:h="15840"/>
      <w:pgMar w:top="1433" w:right="985" w:bottom="721" w:left="900" w:header="720" w:footer="720" w:gutter="0"/>
      <w:cols w:num="2" w:space="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9F2B9" w14:textId="77777777" w:rsidR="007607CC" w:rsidRDefault="007607CC" w:rsidP="005A6328">
      <w:pPr>
        <w:spacing w:after="0" w:line="240" w:lineRule="auto"/>
      </w:pPr>
      <w:r>
        <w:separator/>
      </w:r>
    </w:p>
  </w:endnote>
  <w:endnote w:type="continuationSeparator" w:id="0">
    <w:p w14:paraId="0299FBB6" w14:textId="77777777" w:rsidR="007607CC" w:rsidRDefault="007607CC"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363F5" w14:textId="77777777" w:rsidR="007607CC" w:rsidRDefault="007607CC" w:rsidP="005A6328">
      <w:pPr>
        <w:spacing w:after="0" w:line="240" w:lineRule="auto"/>
      </w:pPr>
      <w:r>
        <w:separator/>
      </w:r>
    </w:p>
  </w:footnote>
  <w:footnote w:type="continuationSeparator" w:id="0">
    <w:p w14:paraId="3977F3E1" w14:textId="77777777" w:rsidR="007607CC" w:rsidRDefault="007607CC"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1"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2"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3"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4"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5"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6"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7"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8"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num w:numId="1" w16cid:durableId="56242305">
    <w:abstractNumId w:val="3"/>
  </w:num>
  <w:num w:numId="2" w16cid:durableId="164171721">
    <w:abstractNumId w:val="4"/>
  </w:num>
  <w:num w:numId="3" w16cid:durableId="608315914">
    <w:abstractNumId w:val="7"/>
  </w:num>
  <w:num w:numId="4" w16cid:durableId="777484419">
    <w:abstractNumId w:val="8"/>
  </w:num>
  <w:num w:numId="5" w16cid:durableId="681931878">
    <w:abstractNumId w:val="2"/>
  </w:num>
  <w:num w:numId="6" w16cid:durableId="1541625353">
    <w:abstractNumId w:val="5"/>
  </w:num>
  <w:num w:numId="7" w16cid:durableId="140078576">
    <w:abstractNumId w:val="6"/>
  </w:num>
  <w:num w:numId="8" w16cid:durableId="1822580323">
    <w:abstractNumId w:val="1"/>
  </w:num>
  <w:num w:numId="9" w16cid:durableId="2136827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179F9"/>
    <w:rsid w:val="000E57B1"/>
    <w:rsid w:val="00181550"/>
    <w:rsid w:val="00242663"/>
    <w:rsid w:val="002842D5"/>
    <w:rsid w:val="002B5F89"/>
    <w:rsid w:val="00301CDD"/>
    <w:rsid w:val="0034296F"/>
    <w:rsid w:val="004200B8"/>
    <w:rsid w:val="00424BB9"/>
    <w:rsid w:val="0044579F"/>
    <w:rsid w:val="00446087"/>
    <w:rsid w:val="00497C33"/>
    <w:rsid w:val="004F2528"/>
    <w:rsid w:val="005A6328"/>
    <w:rsid w:val="005D2B78"/>
    <w:rsid w:val="0070011D"/>
    <w:rsid w:val="00715BBA"/>
    <w:rsid w:val="007607CC"/>
    <w:rsid w:val="008278FA"/>
    <w:rsid w:val="00890069"/>
    <w:rsid w:val="00906CF9"/>
    <w:rsid w:val="009A49DC"/>
    <w:rsid w:val="009E740A"/>
    <w:rsid w:val="00A602A9"/>
    <w:rsid w:val="00B17B20"/>
    <w:rsid w:val="00BA3D57"/>
    <w:rsid w:val="00BB314A"/>
    <w:rsid w:val="00BD44D2"/>
    <w:rsid w:val="00BD77EA"/>
    <w:rsid w:val="00C360D7"/>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1" w:right="115" w:hanging="10"/>
      <w:jc w:val="both"/>
    </w:pPr>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ind w:left="0" w:right="0" w:firstLine="0"/>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right="0" w:firstLine="0"/>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right="0"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1222</Words>
  <Characters>6967</Characters>
  <Application>Microsoft Office Word</Application>
  <DocSecurity>0</DocSecurity>
  <Lines>58</Lines>
  <Paragraphs>16</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CLINICAL SIGNIFICANCE</vt:lpstr>
      <vt:lpstr>METHOD PRINCIPLE </vt:lpstr>
      <vt:lpstr>MEDIA COMPOSITION (4,5) </vt:lpstr>
      <vt:lpstr>    pH 7.5 ± 0.2 at 25 C </vt:lpstr>
      <vt:lpstr>PRECAUTIONS AND WARNINGS (2) </vt:lpstr>
      <vt:lpstr>MEDIA PREPARATION, STORAGE AND STABILITY</vt:lpstr>
      <vt:lpstr>    PROCEDURE </vt:lpstr>
      <vt:lpstr>    Deterioration </vt:lpstr>
      <vt:lpstr>SPECIMEN COLLECTION AND PRESERVATION </vt:lpstr>
      <vt:lpstr>For clinical samples follow appropriate techniques for handling specimens as per</vt:lpstr>
      <vt:lpstr>TYPE OF SPECIMEN </vt:lpstr>
      <vt:lpstr>Clinical samples: Blood, urine, faeces; </vt:lpstr>
      <vt:lpstr>Foods, water samples</vt:lpstr>
      <vt:lpstr>EQUIPMENT REQUIRED NOT PROVIDED </vt:lpstr>
      <vt:lpstr>Sterile cups  </vt:lpstr>
      <vt:lpstr>Sterile petri-dishes </vt:lpstr>
      <vt:lpstr>Incubator  </vt:lpstr>
      <vt:lpstr>Autoclave</vt:lpstr>
      <vt:lpstr>QUALITY CONTROL </vt:lpstr>
      <vt:lpstr/>
      <vt:lpstr>PERFORMANCE CHARACTERISTICS  </vt:lpstr>
      <vt:lpstr>REFERENCES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6</cp:revision>
  <dcterms:created xsi:type="dcterms:W3CDTF">2024-12-12T16:53:00Z</dcterms:created>
  <dcterms:modified xsi:type="dcterms:W3CDTF">2025-01-27T15:52:00Z</dcterms:modified>
</cp:coreProperties>
</file>