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0F43638F" w:rsidR="00424BB9" w:rsidRPr="00B63AF5" w:rsidRDefault="005A6328" w:rsidP="000255AE">
      <w:pPr>
        <w:pStyle w:val="BodyText"/>
        <w:ind w:left="1843"/>
        <w:jc w:val="both"/>
        <w:rPr>
          <w:color w:val="0A2F41" w:themeColor="accent1" w:themeShade="80"/>
          <w:sz w:val="18"/>
          <w:szCs w:val="18"/>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6A5850C8" w:rsidR="005A6328" w:rsidRPr="005A6328" w:rsidRDefault="000255AE" w:rsidP="00BB314A">
                            <w:pPr>
                              <w:jc w:val="center"/>
                              <w:rPr>
                                <w:b/>
                                <w:bCs/>
                                <w:sz w:val="36"/>
                                <w:szCs w:val="52"/>
                                <w:lang w:val="en-US"/>
                              </w:rPr>
                            </w:pPr>
                            <w:r>
                              <w:rPr>
                                <w:b/>
                                <w:bCs/>
                                <w:sz w:val="36"/>
                                <w:szCs w:val="52"/>
                                <w:lang w:val="en-US"/>
                              </w:rPr>
                              <w:t>MIU Medium Base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6A5850C8" w:rsidR="005A6328" w:rsidRPr="005A6328" w:rsidRDefault="000255AE" w:rsidP="00BB314A">
                      <w:pPr>
                        <w:jc w:val="center"/>
                        <w:rPr>
                          <w:b/>
                          <w:bCs/>
                          <w:sz w:val="36"/>
                          <w:szCs w:val="52"/>
                          <w:lang w:val="en-US"/>
                        </w:rPr>
                      </w:pPr>
                      <w:r>
                        <w:rPr>
                          <w:b/>
                          <w:bCs/>
                          <w:sz w:val="36"/>
                          <w:szCs w:val="52"/>
                          <w:lang w:val="en-US"/>
                        </w:rPr>
                        <w:t>MIU Medium Base</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0255AE" w:rsidRPr="000255AE">
        <w:rPr>
          <w:rFonts w:ascii="Arial" w:eastAsia="Arial" w:hAnsi="Arial" w:cs="Arial"/>
          <w:color w:val="00411A"/>
          <w:kern w:val="2"/>
          <w:sz w:val="19"/>
          <w:szCs w:val="24"/>
          <w:lang w:val="en-GB" w:eastAsia="en-GB"/>
          <w14:ligatures w14:val="standardContextual"/>
        </w:rPr>
        <w:t xml:space="preserve"> </w:t>
      </w:r>
      <w:r w:rsidR="000255AE" w:rsidRPr="000255AE">
        <w:rPr>
          <w:noProof/>
          <w:color w:val="0A2F41" w:themeColor="accent1" w:themeShade="80"/>
          <w:sz w:val="19"/>
          <w:lang w:val="en-GB"/>
        </w:rPr>
        <w:t>Recommended</w:t>
      </w:r>
      <w:r w:rsidR="000255AE">
        <w:rPr>
          <w:noProof/>
          <w:color w:val="0A2F41" w:themeColor="accent1" w:themeShade="80"/>
          <w:sz w:val="19"/>
          <w:lang w:val="en-GB"/>
        </w:rPr>
        <w:t xml:space="preserve"> </w:t>
      </w:r>
      <w:r w:rsidR="000255AE" w:rsidRPr="000255AE">
        <w:rPr>
          <w:noProof/>
          <w:color w:val="0A2F41" w:themeColor="accent1" w:themeShade="80"/>
          <w:sz w:val="19"/>
          <w:lang w:val="en-GB"/>
        </w:rPr>
        <w:t>for detection of motility, urease and indole production</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77E6ADEB" w:rsidR="0070011D" w:rsidRDefault="0070011D" w:rsidP="00CB73CD">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0255AE">
              <w:rPr>
                <w:color w:val="071320" w:themeColor="text2" w:themeShade="80"/>
                <w:szCs w:val="16"/>
              </w:rPr>
              <w:t>MI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67AAFBF7" w:rsidR="0070011D" w:rsidRDefault="0070011D" w:rsidP="00CB73CD">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0255AE">
              <w:rPr>
                <w:color w:val="071320" w:themeColor="text2" w:themeShade="80"/>
                <w:szCs w:val="16"/>
              </w:rPr>
              <w:t>MI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CB73CD">
            <w:pPr>
              <w:tabs>
                <w:tab w:val="left" w:pos="428"/>
              </w:tabs>
              <w:adjustRightInd w:val="0"/>
              <w:ind w:left="-112" w:right="180"/>
              <w:rPr>
                <w:color w:val="071320" w:themeColor="text2" w:themeShade="80"/>
                <w:szCs w:val="16"/>
              </w:rPr>
            </w:pPr>
          </w:p>
        </w:tc>
        <w:tc>
          <w:tcPr>
            <w:tcW w:w="4961" w:type="dxa"/>
          </w:tcPr>
          <w:p w14:paraId="10BDFC6F" w14:textId="25912CA4" w:rsidR="0070011D" w:rsidRPr="00C360D7" w:rsidRDefault="0070011D" w:rsidP="00CB73CD">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0255AE">
              <w:rPr>
                <w:color w:val="071320" w:themeColor="text2" w:themeShade="80"/>
                <w:szCs w:val="16"/>
              </w:rPr>
              <w:t>MI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CB73CD">
            <w:pPr>
              <w:tabs>
                <w:tab w:val="left" w:pos="428"/>
              </w:tabs>
              <w:adjustRightInd w:val="0"/>
              <w:ind w:left="-112" w:right="180"/>
              <w:rPr>
                <w:color w:val="071320" w:themeColor="text2" w:themeShade="80"/>
                <w:szCs w:val="16"/>
              </w:rPr>
            </w:pPr>
          </w:p>
        </w:tc>
      </w:tr>
      <w:bookmarkEnd w:id="0"/>
    </w:tbl>
    <w:p w14:paraId="76568F91" w14:textId="1F0AF196" w:rsidR="00424BB9" w:rsidRDefault="00424BB9" w:rsidP="00CB73CD">
      <w:pPr>
        <w:spacing w:after="95" w:line="259" w:lineRule="auto"/>
        <w:ind w:right="0"/>
        <w:sectPr w:rsidR="00424BB9" w:rsidSect="0070011D">
          <w:pgSz w:w="12240" w:h="15840"/>
          <w:pgMar w:top="1541" w:right="474" w:bottom="1789" w:left="1298" w:header="720" w:footer="720" w:gutter="0"/>
          <w:cols w:space="720"/>
        </w:sectPr>
      </w:pPr>
    </w:p>
    <w:p w14:paraId="4FAE1053" w14:textId="77777777" w:rsidR="00943B95" w:rsidRDefault="00943B95" w:rsidP="000255AE">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p>
    <w:p w14:paraId="50524A82" w14:textId="7E0CE4AF" w:rsidR="0070011D" w:rsidRPr="000255AE" w:rsidRDefault="00000000" w:rsidP="000255AE">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3415173C" w14:textId="3D4ADF64" w:rsidR="000255AE" w:rsidRPr="000255AE" w:rsidRDefault="000255AE" w:rsidP="000255AE">
      <w:pPr>
        <w:pStyle w:val="Heading1"/>
        <w:widowControl w:val="0"/>
        <w:autoSpaceDE w:val="0"/>
        <w:autoSpaceDN w:val="0"/>
        <w:spacing w:before="94" w:after="0" w:line="240" w:lineRule="auto"/>
        <w:ind w:left="0" w:firstLine="0"/>
        <w:rPr>
          <w:rFonts w:ascii="Arial MT" w:eastAsia="Arial MT" w:hAnsi="Arial MT" w:cs="Arial MT"/>
          <w:b w:val="0"/>
          <w:bCs/>
          <w:color w:val="0A2F41" w:themeColor="accent1" w:themeShade="80"/>
          <w:kern w:val="0"/>
          <w:szCs w:val="16"/>
          <w:lang w:eastAsia="en-US"/>
          <w14:ligatures w14:val="none"/>
        </w:rPr>
      </w:pPr>
      <w:r w:rsidRPr="000255AE">
        <w:rPr>
          <w:rFonts w:ascii="Arial MT" w:eastAsia="Arial MT" w:hAnsi="Arial MT" w:cs="Arial MT"/>
          <w:b w:val="0"/>
          <w:bCs/>
          <w:color w:val="0A2F41" w:themeColor="accent1" w:themeShade="80"/>
          <w:kern w:val="0"/>
          <w:szCs w:val="16"/>
          <w:lang w:eastAsia="en-US"/>
          <w14:ligatures w14:val="none"/>
        </w:rPr>
        <w:t xml:space="preserve">MIU Medium Base is formulated to detect motility, urease and indole production in single tube. Tryptone provide amino acids and other nitrogenous substances. Sodium chloride maintains osmotic equilibrium. Dextrose is fermentable carbohydrate. Phenol red is the pH indicator which turns pink red in alkaline conditions. The test cultures are stab-inoculated </w:t>
      </w:r>
    </w:p>
    <w:p w14:paraId="31DF6754" w14:textId="5D04490B" w:rsidR="00424BB9" w:rsidRPr="008278FA" w:rsidRDefault="00000000" w:rsidP="00CB73CD">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0DA10C83" w14:textId="77777777" w:rsidR="000255AE" w:rsidRDefault="000255AE" w:rsidP="000255AE">
      <w:pPr>
        <w:pStyle w:val="Heading1"/>
        <w:spacing w:after="0"/>
        <w:ind w:left="0"/>
        <w:jc w:val="both"/>
        <w:rPr>
          <w:rFonts w:ascii="Arial MT" w:eastAsia="Arial MT" w:hAnsi="Arial MT" w:cs="Arial MT"/>
          <w:b w:val="0"/>
          <w:color w:val="0A2F41" w:themeColor="accent1" w:themeShade="80"/>
          <w:kern w:val="0"/>
          <w:szCs w:val="16"/>
          <w:lang w:eastAsia="en-US"/>
          <w14:ligatures w14:val="none"/>
        </w:rPr>
      </w:pPr>
      <w:r w:rsidRPr="000255AE">
        <w:rPr>
          <w:rFonts w:ascii="Arial MT" w:eastAsia="Arial MT" w:hAnsi="Arial MT" w:cs="Arial MT"/>
          <w:b w:val="0"/>
          <w:color w:val="0A2F41" w:themeColor="accent1" w:themeShade="80"/>
          <w:kern w:val="0"/>
          <w:szCs w:val="16"/>
          <w:lang w:eastAsia="en-US"/>
          <w14:ligatures w14:val="none"/>
        </w:rPr>
        <w:t>Motility and urease reactions are read before testing Indole production. Motile organisms show either diffused growth or turbidity extending away from stab inoculation line while nonmotile organisms grow along the stabline. Organisms that utilize urea, produce ammonia which makes the medium alkaline, showing pinkred colour by change in the phenol red indicator (5). Indole is produced from tryptophan present in tryptone (1,4). The indole produced combines with the aldehyde present in the Kovac's reagent to form a red complex.</w:t>
      </w:r>
    </w:p>
    <w:p w14:paraId="0942943C" w14:textId="06D3FD17" w:rsidR="00424BB9" w:rsidRDefault="00000000" w:rsidP="000255AE">
      <w:pPr>
        <w:pStyle w:val="Heading1"/>
        <w:spacing w:after="0"/>
        <w:ind w:left="0"/>
        <w:jc w:val="both"/>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463"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346"/>
      </w:tblGrid>
      <w:tr w:rsidR="00424BB9" w14:paraId="35EFC58D" w14:textId="77777777" w:rsidTr="00B63AF5">
        <w:trPr>
          <w:trHeight w:val="101"/>
        </w:trPr>
        <w:tc>
          <w:tcPr>
            <w:tcW w:w="3117" w:type="dxa"/>
            <w:tcBorders>
              <w:top w:val="single" w:sz="18" w:space="0" w:color="92D050"/>
              <w:bottom w:val="single" w:sz="18" w:space="0" w:color="92D050"/>
            </w:tcBorders>
          </w:tcPr>
          <w:p w14:paraId="5A3D6DEE" w14:textId="77777777" w:rsidR="00424BB9" w:rsidRPr="008278FA" w:rsidRDefault="00000000" w:rsidP="00CB73CD">
            <w:pPr>
              <w:spacing w:after="0" w:line="259" w:lineRule="auto"/>
              <w:ind w:left="0"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346" w:type="dxa"/>
            <w:tcBorders>
              <w:top w:val="single" w:sz="18" w:space="0" w:color="92D050"/>
              <w:bottom w:val="single" w:sz="18" w:space="0" w:color="92D050"/>
            </w:tcBorders>
          </w:tcPr>
          <w:p w14:paraId="01AF1CC8" w14:textId="77777777" w:rsidR="00424BB9" w:rsidRPr="008278FA" w:rsidRDefault="00000000" w:rsidP="00CB73CD">
            <w:pPr>
              <w:spacing w:after="0" w:line="259" w:lineRule="auto"/>
              <w:ind w:left="2"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B63AF5">
        <w:trPr>
          <w:trHeight w:val="995"/>
        </w:trPr>
        <w:tc>
          <w:tcPr>
            <w:tcW w:w="3117" w:type="dxa"/>
            <w:tcBorders>
              <w:top w:val="single" w:sz="18" w:space="0" w:color="92D050"/>
            </w:tcBorders>
          </w:tcPr>
          <w:p w14:paraId="00164338" w14:textId="7967A0AB" w:rsidR="00B63AF5" w:rsidRDefault="000255AE"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Tryptone</w:t>
            </w:r>
            <w:r w:rsidR="00B63AF5">
              <w:rPr>
                <w:rFonts w:ascii="Arial MT" w:eastAsia="Arial MT" w:hAnsi="Arial MT" w:cs="Arial MT"/>
                <w:color w:val="0A2F41" w:themeColor="accent1" w:themeShade="80"/>
                <w:kern w:val="0"/>
                <w:szCs w:val="16"/>
                <w:lang w:val="en-US" w:eastAsia="en-US"/>
                <w14:ligatures w14:val="none"/>
              </w:rPr>
              <w:t xml:space="preserve"> </w:t>
            </w:r>
          </w:p>
          <w:p w14:paraId="74CE777E"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Dextrose </w:t>
            </w:r>
          </w:p>
          <w:p w14:paraId="5E629A92"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Sodium chloride </w:t>
            </w:r>
          </w:p>
          <w:p w14:paraId="1C4221B3" w14:textId="77777777" w:rsidR="00B63AF5"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p>
          <w:p w14:paraId="2274BBC9" w14:textId="607E42A6" w:rsidR="002842D5" w:rsidRPr="008278FA" w:rsidRDefault="00B63AF5" w:rsidP="00CB73CD">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Agar</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346" w:type="dxa"/>
            <w:tcBorders>
              <w:top w:val="single" w:sz="18" w:space="0" w:color="92D050"/>
            </w:tcBorders>
            <w:vAlign w:val="center"/>
          </w:tcPr>
          <w:p w14:paraId="116DFB9F" w14:textId="136900D4" w:rsidR="00B63AF5" w:rsidRDefault="000255AE" w:rsidP="000255AE">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57967F4A" w14:textId="439E0F87" w:rsidR="000255AE" w:rsidRDefault="000255AE" w:rsidP="000255AE">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56217440" w14:textId="5C759ADB" w:rsidR="000255AE" w:rsidRDefault="000255AE" w:rsidP="000255AE">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178F7084" w14:textId="0AA21363" w:rsidR="000255AE" w:rsidRDefault="000255AE" w:rsidP="000255AE">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0.01</w:t>
            </w:r>
          </w:p>
          <w:p w14:paraId="64D629EE" w14:textId="09CBF6CF" w:rsidR="00B63AF5" w:rsidRPr="008278FA" w:rsidRDefault="00B63AF5" w:rsidP="000255AE">
            <w:pPr>
              <w:spacing w:after="0" w:line="259" w:lineRule="auto"/>
              <w:ind w:left="0"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57B26CE2" w14:textId="688AEF25" w:rsidR="00424BB9" w:rsidRPr="003263C0" w:rsidRDefault="00000000" w:rsidP="00CB73CD">
      <w:pPr>
        <w:pStyle w:val="Heading2"/>
        <w:jc w:val="both"/>
        <w:rPr>
          <w:rFonts w:ascii="Arial MT" w:eastAsia="Arial MT" w:hAnsi="Arial MT" w:cs="Arial MT"/>
          <w:bCs/>
          <w:iCs/>
          <w:color w:val="0A2F41" w:themeColor="accent1" w:themeShade="80"/>
          <w:kern w:val="0"/>
          <w:sz w:val="18"/>
          <w:szCs w:val="18"/>
          <w:lang w:val="en-US" w:eastAsia="en-US"/>
          <w14:ligatures w14:val="none"/>
        </w:rPr>
      </w:pPr>
      <w:bookmarkStart w:id="1" w:name="_Hlk185004571"/>
      <w:r w:rsidRPr="003263C0">
        <w:rPr>
          <w:rFonts w:ascii="Arial MT" w:eastAsia="Arial MT" w:hAnsi="Arial MT" w:cs="Arial MT"/>
          <w:bCs/>
          <w:iCs/>
          <w:color w:val="0A2F41" w:themeColor="accent1" w:themeShade="80"/>
          <w:kern w:val="0"/>
          <w:sz w:val="18"/>
          <w:szCs w:val="18"/>
          <w:lang w:val="en-US" w:eastAsia="en-US"/>
          <w14:ligatures w14:val="none"/>
        </w:rPr>
        <w:t xml:space="preserve">pH </w:t>
      </w:r>
      <w:r w:rsidR="00B63AF5">
        <w:rPr>
          <w:rFonts w:ascii="Arial MT" w:eastAsia="Arial MT" w:hAnsi="Arial MT" w:cs="Arial MT"/>
          <w:bCs/>
          <w:iCs/>
          <w:color w:val="0A2F41" w:themeColor="accent1" w:themeShade="80"/>
          <w:kern w:val="0"/>
          <w:sz w:val="18"/>
          <w:szCs w:val="18"/>
          <w:lang w:val="en-US" w:eastAsia="en-US"/>
          <w14:ligatures w14:val="none"/>
        </w:rPr>
        <w:t>6.8</w:t>
      </w:r>
      <w:r w:rsidR="003C6384">
        <w:rPr>
          <w:rFonts w:ascii="Arial MT" w:eastAsia="Arial MT" w:hAnsi="Arial MT" w:cs="Arial MT"/>
          <w:bCs/>
          <w:iCs/>
          <w:color w:val="0A2F41" w:themeColor="accent1" w:themeShade="80"/>
          <w:kern w:val="0"/>
          <w:sz w:val="18"/>
          <w:szCs w:val="18"/>
          <w:lang w:val="en-US" w:eastAsia="en-US"/>
          <w14:ligatures w14:val="none"/>
        </w:rPr>
        <w:t xml:space="preserve"> </w:t>
      </w:r>
      <w:r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000000" w:rsidP="00CB73CD">
      <w:pPr>
        <w:pStyle w:val="Heading1"/>
        <w:keepNext w:val="0"/>
        <w:keepLines w:val="0"/>
        <w:widowControl w:val="0"/>
        <w:autoSpaceDE w:val="0"/>
        <w:autoSpaceDN w:val="0"/>
        <w:spacing w:before="94" w:after="0" w:line="240" w:lineRule="auto"/>
        <w:ind w:left="0" w:firstLine="0"/>
        <w:jc w:val="both"/>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000000" w:rsidP="00CB73CD">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rsidP="00CB73CD">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000000" w:rsidP="00CB73CD">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rsidP="00CB73CD">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7ECD1945" w14:textId="469C0D2C" w:rsidR="00424BB9" w:rsidRPr="0044579F" w:rsidRDefault="00000000" w:rsidP="00CB73CD">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0255AE">
        <w:rPr>
          <w:rFonts w:ascii="Arial MT" w:eastAsia="Arial MT" w:hAnsi="Arial MT" w:cs="Arial MT"/>
          <w:color w:val="0A2F41" w:themeColor="accent1" w:themeShade="80"/>
          <w:kern w:val="0"/>
          <w:szCs w:val="16"/>
          <w:lang w:val="en-US" w:eastAsia="en-US"/>
          <w14:ligatures w14:val="none"/>
        </w:rPr>
        <w:t>MIU Medium Base</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 xml:space="preserve">data sheet. </w:t>
      </w:r>
    </w:p>
    <w:p w14:paraId="508E4C2B" w14:textId="77777777" w:rsidR="00943B95" w:rsidRDefault="00943B95" w:rsidP="00CB73CD">
      <w:pPr>
        <w:pStyle w:val="Heading1"/>
        <w:spacing w:after="172"/>
        <w:ind w:left="10"/>
        <w:jc w:val="both"/>
        <w:rPr>
          <w:bCs/>
          <w:color w:val="0A2F41" w:themeColor="accent1" w:themeShade="80"/>
          <w:kern w:val="0"/>
          <w:szCs w:val="18"/>
          <w:lang w:val="en-US" w:eastAsia="en-US"/>
          <w14:ligatures w14:val="none"/>
        </w:rPr>
      </w:pPr>
    </w:p>
    <w:p w14:paraId="6DBFE09F" w14:textId="1034B19B" w:rsidR="00BA3D57" w:rsidRPr="00BA3D57" w:rsidRDefault="00000000" w:rsidP="00CB73CD">
      <w:pPr>
        <w:pStyle w:val="Heading1"/>
        <w:spacing w:after="172"/>
        <w:ind w:left="1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PREPARATION, STORAGE AND STABILITY</w:t>
      </w:r>
    </w:p>
    <w:p w14:paraId="5453A3B0" w14:textId="5D07BF33" w:rsidR="005D2B78" w:rsidRPr="005D2B78" w:rsidRDefault="005D2B78" w:rsidP="00CB73CD">
      <w:pPr>
        <w:spacing w:after="100" w:line="247" w:lineRule="auto"/>
        <w:ind w:left="12" w:right="69"/>
        <w:rPr>
          <w:rFonts w:ascii="Arial MT" w:eastAsia="Arial MT" w:hAnsi="Arial MT" w:cs="Arial MT"/>
          <w:color w:val="0A2F41" w:themeColor="accent1" w:themeShade="80"/>
          <w:kern w:val="0"/>
          <w:szCs w:val="16"/>
          <w:lang w:val="en-US"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943B95">
        <w:rPr>
          <w:rFonts w:ascii="Arial MT" w:eastAsia="Arial MT" w:hAnsi="Arial MT" w:cs="Arial MT"/>
          <w:color w:val="0A2F41" w:themeColor="accent1" w:themeShade="80"/>
          <w:kern w:val="0"/>
          <w:szCs w:val="16"/>
          <w:lang w:val="en-US" w:eastAsia="en-US"/>
          <w14:ligatures w14:val="none"/>
        </w:rPr>
        <w:t>MIU medium base</w:t>
      </w:r>
      <w:r w:rsidR="00B63AF5" w:rsidRPr="009A49DC">
        <w:rPr>
          <w:rFonts w:ascii="Arial MT" w:eastAsia="Arial MT" w:hAnsi="Arial MT" w:cs="Arial MT"/>
          <w:color w:val="0A2F41" w:themeColor="accent1" w:themeShade="80"/>
          <w:kern w:val="0"/>
          <w:szCs w:val="16"/>
          <w:lang w:val="en-US" w:eastAsia="en-US"/>
          <w14:ligatures w14:val="none"/>
        </w:rPr>
        <w:t xml:space="preserve"> should</w:t>
      </w:r>
      <w:r w:rsidRPr="005D2B78">
        <w:rPr>
          <w:rFonts w:ascii="Arial MT" w:eastAsia="Arial MT" w:hAnsi="Arial MT" w:cs="Arial MT"/>
          <w:color w:val="0A2F41" w:themeColor="accent1" w:themeShade="80"/>
          <w:kern w:val="0"/>
          <w:szCs w:val="16"/>
          <w:lang w:val="en-US" w:eastAsia="en-US"/>
          <w14:ligatures w14:val="none"/>
        </w:rPr>
        <w:t xml:space="preserve">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CB73CD">
      <w:pPr>
        <w:pStyle w:val="Heading2"/>
        <w:ind w:left="-5"/>
        <w:jc w:val="both"/>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0BA4C831" w14:textId="77777777" w:rsid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943B95">
        <w:rPr>
          <w:rFonts w:ascii="Arial MT" w:eastAsia="Arial MT" w:hAnsi="Arial MT" w:cs="Arial MT"/>
          <w:b w:val="0"/>
          <w:i w:val="0"/>
          <w:color w:val="0A2F41" w:themeColor="accent1" w:themeShade="80"/>
          <w:kern w:val="0"/>
          <w:szCs w:val="16"/>
          <w:lang w:eastAsia="en-US"/>
          <w14:ligatures w14:val="none"/>
        </w:rPr>
        <w:t xml:space="preserve">Suspend 18 grams in 950 ml purified / distilled water. </w:t>
      </w:r>
    </w:p>
    <w:p w14:paraId="7212998B" w14:textId="7152D0DA" w:rsid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Pr="00943B95">
        <w:rPr>
          <w:rFonts w:ascii="Arial MT" w:eastAsia="Arial MT" w:hAnsi="Arial MT" w:cs="Arial MT"/>
          <w:b w:val="0"/>
          <w:bCs/>
          <w:i w:val="0"/>
          <w:iCs/>
          <w:color w:val="0A2F41" w:themeColor="accent1" w:themeShade="80"/>
          <w:kern w:val="0"/>
          <w:szCs w:val="16"/>
          <w:lang w:val="en-US" w:eastAsia="en-US"/>
          <w14:ligatures w14:val="none"/>
        </w:rPr>
        <w:t>6.8 ± 0.2 at 25°C</w:t>
      </w:r>
    </w:p>
    <w:p w14:paraId="03E31CDE" w14:textId="77777777" w:rsid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943B95">
        <w:rPr>
          <w:rFonts w:ascii="Arial MT" w:eastAsia="Arial MT" w:hAnsi="Arial MT" w:cs="Arial MT"/>
          <w:b w:val="0"/>
          <w:i w:val="0"/>
          <w:color w:val="0A2F41" w:themeColor="accent1" w:themeShade="80"/>
          <w:kern w:val="0"/>
          <w:szCs w:val="16"/>
          <w:lang w:eastAsia="en-US"/>
          <w14:ligatures w14:val="none"/>
        </w:rPr>
        <w:t xml:space="preserve">Heat to boiling to dissolve the medium completely. </w:t>
      </w:r>
    </w:p>
    <w:p w14:paraId="6963DEE0" w14:textId="77777777" w:rsid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943B95">
        <w:rPr>
          <w:rFonts w:ascii="Arial MT" w:eastAsia="Arial MT" w:hAnsi="Arial MT" w:cs="Arial MT"/>
          <w:b w:val="0"/>
          <w:i w:val="0"/>
          <w:color w:val="0A2F41" w:themeColor="accent1" w:themeShade="80"/>
          <w:kern w:val="0"/>
          <w:szCs w:val="16"/>
          <w:lang w:eastAsia="en-US"/>
          <w14:ligatures w14:val="none"/>
        </w:rPr>
        <w:t>Dispense in 95 ml amounts into flasks and sterilize by autoclaving at 15 lbs pressure (121°C) for 15 minutes.</w:t>
      </w:r>
    </w:p>
    <w:p w14:paraId="7CAD0AEE" w14:textId="77777777" w:rsid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943B95">
        <w:rPr>
          <w:rFonts w:ascii="Arial MT" w:eastAsia="Arial MT" w:hAnsi="Arial MT" w:cs="Arial MT"/>
          <w:b w:val="0"/>
          <w:i w:val="0"/>
          <w:color w:val="0A2F41" w:themeColor="accent1" w:themeShade="80"/>
          <w:kern w:val="0"/>
          <w:szCs w:val="16"/>
          <w:lang w:eastAsia="en-US"/>
          <w14:ligatures w14:val="none"/>
        </w:rPr>
        <w:t xml:space="preserve"> Cool to about 50-55°C and add aseptically 5 ml sterile 40% Urea solution per 95 ml basal medium. </w:t>
      </w:r>
    </w:p>
    <w:p w14:paraId="3FDD0A62" w14:textId="376A1B7B" w:rsidR="00943B95" w:rsidRPr="00943B95" w:rsidRDefault="00943B95" w:rsidP="00943B95">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943B95">
        <w:rPr>
          <w:rFonts w:ascii="Arial MT" w:eastAsia="Arial MT" w:hAnsi="Arial MT" w:cs="Arial MT"/>
          <w:b w:val="0"/>
          <w:i w:val="0"/>
          <w:color w:val="0A2F41" w:themeColor="accent1" w:themeShade="80"/>
          <w:kern w:val="0"/>
          <w:szCs w:val="16"/>
          <w:lang w:eastAsia="en-US"/>
          <w14:ligatures w14:val="none"/>
        </w:rPr>
        <w:t xml:space="preserve">Mix well and dispense into sterile test tubes. Allow to cool in an upright position.  </w:t>
      </w:r>
    </w:p>
    <w:p w14:paraId="357F3946" w14:textId="77777777" w:rsidR="00943B95" w:rsidRPr="00943B95" w:rsidRDefault="00943B95" w:rsidP="00CB73CD">
      <w:pPr>
        <w:pStyle w:val="Heading2"/>
        <w:ind w:left="-5"/>
        <w:jc w:val="both"/>
        <w:rPr>
          <w:i w:val="0"/>
          <w:iCs/>
          <w:color w:val="0A2F41" w:themeColor="accent1" w:themeShade="80"/>
          <w:kern w:val="0"/>
          <w:sz w:val="8"/>
          <w:szCs w:val="8"/>
          <w:lang w:val="en-US" w:eastAsia="en-US"/>
          <w14:ligatures w14:val="none"/>
        </w:rPr>
      </w:pPr>
    </w:p>
    <w:p w14:paraId="5EF68A78" w14:textId="63B518A4" w:rsidR="00424BB9" w:rsidRPr="00B63AF5" w:rsidRDefault="00000000" w:rsidP="00CB73CD">
      <w:pPr>
        <w:pStyle w:val="Heading2"/>
        <w:ind w:left="-5"/>
        <w:jc w:val="both"/>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6D71DC2E" w14:textId="77777777" w:rsidR="00943B95" w:rsidRPr="00943B95" w:rsidRDefault="005D2B78" w:rsidP="00943B95">
      <w:pPr>
        <w:spacing w:line="239" w:lineRule="auto"/>
        <w:ind w:left="-3" w:right="131"/>
        <w:rPr>
          <w:color w:val="0A2F41" w:themeColor="accent1" w:themeShade="80"/>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943B95" w:rsidRPr="00943B95">
        <w:rPr>
          <w:color w:val="0A2F41" w:themeColor="accent1" w:themeShade="80"/>
        </w:rPr>
        <w:t xml:space="preserve">MIU Medium Base is Light orange to light pink coloured homogeneous free flowing powder. If there are any physical changes, discard the medium.  </w:t>
      </w:r>
    </w:p>
    <w:p w14:paraId="659D5E33" w14:textId="2C7E1A9A" w:rsidR="003C6384" w:rsidRPr="003C6384" w:rsidRDefault="00943B95" w:rsidP="00943B95">
      <w:pPr>
        <w:spacing w:line="239" w:lineRule="auto"/>
        <w:ind w:left="-3" w:right="131"/>
        <w:rPr>
          <w:color w:val="0A2F41" w:themeColor="accent1" w:themeShade="80"/>
        </w:rPr>
      </w:pPr>
      <w:r w:rsidRPr="00943B95">
        <w:rPr>
          <w:color w:val="0A2F41" w:themeColor="accent1" w:themeShade="80"/>
        </w:rPr>
        <w:t>The hydrated medium is Yellowish orange coloured clear to slightly opalescent gel is obtained in tubes as butts afteraddition of urea solution, media should not be used if there are any signs of deterioration (shrinking, cracking, or discoloration), and contaminations</w:t>
      </w:r>
      <w:r>
        <w:rPr>
          <w:color w:val="0A2F41" w:themeColor="accent1" w:themeShade="80"/>
        </w:rPr>
        <w:t>.</w:t>
      </w:r>
      <w:r w:rsidR="00B63AF5" w:rsidRPr="00B63AF5">
        <w:rPr>
          <w:color w:val="0A2F41" w:themeColor="accent1" w:themeShade="80"/>
        </w:rPr>
        <w:t xml:space="preserve"> </w:t>
      </w:r>
    </w:p>
    <w:p w14:paraId="31A75041" w14:textId="6133C5A2" w:rsidR="003263C0" w:rsidRDefault="003263C0" w:rsidP="00CB73CD">
      <w:pPr>
        <w:spacing w:line="239" w:lineRule="auto"/>
        <w:ind w:left="-3" w:right="131"/>
        <w:rPr>
          <w:bCs/>
          <w:color w:val="0A2F41" w:themeColor="accent1" w:themeShade="80"/>
          <w:kern w:val="0"/>
          <w:szCs w:val="18"/>
          <w:lang w:eastAsia="en-US"/>
          <w14:ligatures w14:val="none"/>
        </w:rPr>
      </w:pPr>
    </w:p>
    <w:p w14:paraId="661D44E0" w14:textId="4DA7990C" w:rsidR="0044579F" w:rsidRPr="003263C0" w:rsidRDefault="0044579F" w:rsidP="00CB73CD">
      <w:pPr>
        <w:spacing w:line="239" w:lineRule="auto"/>
        <w:ind w:left="-3"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0BE82E0E" w14:textId="77777777" w:rsidR="0044579F" w:rsidRPr="00BA3D57" w:rsidRDefault="0044579F" w:rsidP="00CB73CD">
      <w:pPr>
        <w:pStyle w:val="Heading1"/>
        <w:ind w:left="10"/>
        <w:jc w:val="both"/>
        <w:rPr>
          <w:b w:val="0"/>
          <w:color w:val="0A2F41" w:themeColor="accent1" w:themeShade="80"/>
          <w:kern w:val="0"/>
          <w:szCs w:val="18"/>
          <w:lang w:val="en-US"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653B790B" w14:textId="77777777" w:rsidR="0044579F" w:rsidRPr="00BA3D57" w:rsidRDefault="0044579F" w:rsidP="00CB73CD">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6C986923" w14:textId="7CCF4DCC" w:rsidR="00CB73CD" w:rsidRPr="00CB73CD" w:rsidRDefault="00CB73CD" w:rsidP="00CB73CD">
      <w:pPr>
        <w:pStyle w:val="Heading1"/>
        <w:spacing w:after="33"/>
        <w:ind w:left="86"/>
        <w:rPr>
          <w:b w:val="0"/>
          <w:color w:val="0A2F41" w:themeColor="accent1" w:themeShade="80"/>
          <w:kern w:val="0"/>
          <w:szCs w:val="18"/>
          <w:lang w:eastAsia="en-US"/>
          <w14:ligatures w14:val="none"/>
        </w:rPr>
      </w:pPr>
      <w:r w:rsidRPr="00CB73CD">
        <w:rPr>
          <w:b w:val="0"/>
          <w:color w:val="0A2F41" w:themeColor="accent1" w:themeShade="80"/>
          <w:kern w:val="0"/>
          <w:szCs w:val="18"/>
          <w:lang w:eastAsia="en-US"/>
          <w14:ligatures w14:val="none"/>
        </w:rPr>
        <w:t xml:space="preserve">Pure isolate </w:t>
      </w:r>
    </w:p>
    <w:p w14:paraId="082B7EAA" w14:textId="77777777" w:rsidR="0044579F" w:rsidRPr="00BA3D57" w:rsidRDefault="0044579F" w:rsidP="00CB73CD">
      <w:pPr>
        <w:pStyle w:val="Heading1"/>
        <w:spacing w:after="33"/>
        <w:ind w:left="86"/>
        <w:jc w:val="both"/>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07A6FE67" w14:textId="77777777"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2C7A6333" w14:textId="127FE6CE"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3C6384">
        <w:rPr>
          <w:b w:val="0"/>
          <w:color w:val="0A2F41" w:themeColor="accent1" w:themeShade="80"/>
          <w:kern w:val="0"/>
          <w:szCs w:val="18"/>
          <w:lang w:eastAsia="en-US"/>
          <w14:ligatures w14:val="none"/>
        </w:rPr>
        <w:t>tubes</w:t>
      </w:r>
    </w:p>
    <w:p w14:paraId="6E3C74B1" w14:textId="77777777" w:rsidR="0044579F" w:rsidRPr="00BA3D57"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05589FD" w14:textId="77777777" w:rsidR="0044579F" w:rsidRPr="00BD77EA" w:rsidRDefault="0044579F" w:rsidP="00CB73CD">
      <w:pPr>
        <w:pStyle w:val="Heading1"/>
        <w:numPr>
          <w:ilvl w:val="0"/>
          <w:numId w:val="6"/>
        </w:numPr>
        <w:spacing w:after="33"/>
        <w:ind w:left="284"/>
        <w:jc w:val="both"/>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CB73CD">
      <w:pPr>
        <w:spacing w:line="239" w:lineRule="auto"/>
        <w:ind w:left="-3" w:right="131"/>
        <w:rPr>
          <w:color w:val="0A2F41" w:themeColor="accent1" w:themeShade="80"/>
        </w:rPr>
      </w:pPr>
    </w:p>
    <w:p w14:paraId="260EDD19" w14:textId="04354543" w:rsidR="00424BB9" w:rsidRPr="00890069" w:rsidRDefault="00000000" w:rsidP="00CB73CD">
      <w:pPr>
        <w:pStyle w:val="Heading1"/>
        <w:ind w:left="0" w:firstLine="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000000" w:rsidP="00CB73CD">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000000" w:rsidP="00CB73CD">
      <w:pPr>
        <w:pStyle w:val="Heading1"/>
        <w:ind w:left="86"/>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6E0B665D" w14:textId="6784DDD9" w:rsidR="00424BB9" w:rsidRPr="00F504CF" w:rsidRDefault="00000000" w:rsidP="00CB73CD">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p w14:paraId="3BCADDF5" w14:textId="77777777" w:rsidR="007219EE" w:rsidRDefault="007219EE" w:rsidP="00CB73CD">
      <w:pPr>
        <w:spacing w:after="0" w:line="259" w:lineRule="auto"/>
        <w:ind w:left="0" w:right="0" w:firstLine="0"/>
        <w:rPr>
          <w:b/>
          <w:sz w:val="18"/>
        </w:rPr>
      </w:pPr>
    </w:p>
    <w:tbl>
      <w:tblPr>
        <w:tblStyle w:val="TableGrid"/>
        <w:tblW w:w="4595" w:type="dxa"/>
        <w:tblInd w:w="14" w:type="dxa"/>
        <w:tblBorders>
          <w:top w:val="single" w:sz="18" w:space="0" w:color="92D050"/>
          <w:bottom w:val="single" w:sz="18" w:space="0" w:color="92D050"/>
        </w:tblBorders>
        <w:tblCellMar>
          <w:top w:w="16" w:type="dxa"/>
          <w:left w:w="106" w:type="dxa"/>
          <w:right w:w="28" w:type="dxa"/>
        </w:tblCellMar>
        <w:tblLook w:val="04A0" w:firstRow="1" w:lastRow="0" w:firstColumn="1" w:lastColumn="0" w:noHBand="0" w:noVBand="1"/>
      </w:tblPr>
      <w:tblGrid>
        <w:gridCol w:w="1014"/>
        <w:gridCol w:w="696"/>
        <w:gridCol w:w="1137"/>
        <w:gridCol w:w="960"/>
        <w:gridCol w:w="788"/>
      </w:tblGrid>
      <w:tr w:rsidR="00943B95" w:rsidRPr="00943B95" w14:paraId="2FD8197D" w14:textId="77777777" w:rsidTr="00943B95">
        <w:trPr>
          <w:trHeight w:val="370"/>
        </w:trPr>
        <w:tc>
          <w:tcPr>
            <w:tcW w:w="1021" w:type="dxa"/>
            <w:tcBorders>
              <w:top w:val="single" w:sz="18" w:space="0" w:color="92D050"/>
              <w:bottom w:val="single" w:sz="18" w:space="0" w:color="92D050"/>
            </w:tcBorders>
            <w:vAlign w:val="center"/>
          </w:tcPr>
          <w:p w14:paraId="2A174E4E" w14:textId="59300156" w:rsidR="00943B95" w:rsidRPr="00943B95" w:rsidRDefault="00943B95" w:rsidP="00943B95">
            <w:pPr>
              <w:spacing w:after="0" w:line="259" w:lineRule="auto"/>
              <w:ind w:left="2" w:right="0" w:firstLine="0"/>
              <w:jc w:val="center"/>
              <w:rPr>
                <w:b/>
                <w:color w:val="0E2841" w:themeColor="text2"/>
                <w:szCs w:val="26"/>
              </w:rPr>
            </w:pPr>
            <w:r w:rsidRPr="00943B95">
              <w:rPr>
                <w:b/>
                <w:color w:val="0E2841" w:themeColor="text2"/>
                <w:szCs w:val="26"/>
              </w:rPr>
              <w:t>Organism</w:t>
            </w:r>
          </w:p>
        </w:tc>
        <w:tc>
          <w:tcPr>
            <w:tcW w:w="666" w:type="dxa"/>
            <w:tcBorders>
              <w:top w:val="single" w:sz="18" w:space="0" w:color="92D050"/>
              <w:bottom w:val="single" w:sz="18" w:space="0" w:color="92D050"/>
            </w:tcBorders>
            <w:vAlign w:val="center"/>
          </w:tcPr>
          <w:p w14:paraId="5B23D84E" w14:textId="21B0149D" w:rsidR="00943B95" w:rsidRPr="00943B95" w:rsidRDefault="00943B95" w:rsidP="00943B95">
            <w:pPr>
              <w:spacing w:after="0" w:line="259" w:lineRule="auto"/>
              <w:ind w:left="2" w:right="0" w:firstLine="0"/>
              <w:jc w:val="center"/>
              <w:rPr>
                <w:b/>
                <w:color w:val="0E2841" w:themeColor="text2"/>
                <w:szCs w:val="26"/>
              </w:rPr>
            </w:pPr>
            <w:r w:rsidRPr="00943B95">
              <w:rPr>
                <w:b/>
                <w:color w:val="0E2841" w:themeColor="text2"/>
                <w:szCs w:val="26"/>
              </w:rPr>
              <w:t>Growth</w:t>
            </w:r>
          </w:p>
        </w:tc>
        <w:tc>
          <w:tcPr>
            <w:tcW w:w="1149" w:type="dxa"/>
            <w:tcBorders>
              <w:top w:val="single" w:sz="18" w:space="0" w:color="92D050"/>
              <w:bottom w:val="single" w:sz="18" w:space="0" w:color="92D050"/>
            </w:tcBorders>
            <w:vAlign w:val="center"/>
          </w:tcPr>
          <w:p w14:paraId="092E1D9A" w14:textId="7B1392BD" w:rsidR="00943B95" w:rsidRPr="00943B95" w:rsidRDefault="00943B95" w:rsidP="00943B95">
            <w:pPr>
              <w:spacing w:after="0" w:line="259" w:lineRule="auto"/>
              <w:ind w:left="2" w:right="0" w:firstLine="0"/>
              <w:jc w:val="center"/>
              <w:rPr>
                <w:b/>
                <w:color w:val="0E2841" w:themeColor="text2"/>
                <w:szCs w:val="26"/>
              </w:rPr>
            </w:pPr>
            <w:r w:rsidRPr="00943B95">
              <w:rPr>
                <w:b/>
                <w:color w:val="0E2841" w:themeColor="text2"/>
                <w:szCs w:val="26"/>
              </w:rPr>
              <w:t>Indole</w:t>
            </w:r>
          </w:p>
        </w:tc>
        <w:tc>
          <w:tcPr>
            <w:tcW w:w="965" w:type="dxa"/>
            <w:tcBorders>
              <w:top w:val="single" w:sz="18" w:space="0" w:color="92D050"/>
              <w:bottom w:val="single" w:sz="18" w:space="0" w:color="92D050"/>
            </w:tcBorders>
            <w:vAlign w:val="center"/>
          </w:tcPr>
          <w:p w14:paraId="49325AB0" w14:textId="38F15658" w:rsidR="00943B95" w:rsidRPr="00943B95" w:rsidRDefault="00943B95" w:rsidP="00943B95">
            <w:pPr>
              <w:spacing w:after="0" w:line="259" w:lineRule="auto"/>
              <w:ind w:left="3" w:right="0" w:firstLine="0"/>
              <w:jc w:val="center"/>
              <w:rPr>
                <w:b/>
                <w:color w:val="0E2841" w:themeColor="text2"/>
                <w:szCs w:val="26"/>
              </w:rPr>
            </w:pPr>
            <w:r w:rsidRPr="00943B95">
              <w:rPr>
                <w:b/>
                <w:color w:val="0E2841" w:themeColor="text2"/>
                <w:szCs w:val="26"/>
              </w:rPr>
              <w:t>Motility</w:t>
            </w:r>
          </w:p>
        </w:tc>
        <w:tc>
          <w:tcPr>
            <w:tcW w:w="794" w:type="dxa"/>
            <w:tcBorders>
              <w:top w:val="single" w:sz="18" w:space="0" w:color="92D050"/>
              <w:bottom w:val="single" w:sz="18" w:space="0" w:color="92D050"/>
            </w:tcBorders>
            <w:vAlign w:val="center"/>
          </w:tcPr>
          <w:p w14:paraId="2BCDDF31" w14:textId="1D8A4736" w:rsidR="00943B95" w:rsidRPr="00943B95" w:rsidRDefault="00943B95" w:rsidP="00943B95">
            <w:pPr>
              <w:spacing w:after="0" w:line="259" w:lineRule="auto"/>
              <w:ind w:left="0" w:right="0" w:firstLine="0"/>
              <w:jc w:val="center"/>
              <w:rPr>
                <w:b/>
                <w:color w:val="0E2841" w:themeColor="text2"/>
                <w:szCs w:val="26"/>
              </w:rPr>
            </w:pPr>
            <w:r w:rsidRPr="00943B95">
              <w:rPr>
                <w:b/>
                <w:color w:val="0E2841" w:themeColor="text2"/>
                <w:szCs w:val="26"/>
              </w:rPr>
              <w:t>Urease</w:t>
            </w:r>
          </w:p>
          <w:p w14:paraId="13F818B2" w14:textId="5CDAA2E7" w:rsidR="00943B95" w:rsidRPr="00943B95" w:rsidRDefault="00943B95" w:rsidP="00943B95">
            <w:pPr>
              <w:spacing w:after="0" w:line="259" w:lineRule="auto"/>
              <w:ind w:left="0" w:right="0" w:firstLine="0"/>
              <w:jc w:val="center"/>
              <w:rPr>
                <w:b/>
                <w:color w:val="0E2841" w:themeColor="text2"/>
                <w:szCs w:val="26"/>
              </w:rPr>
            </w:pPr>
            <w:r w:rsidRPr="00943B95">
              <w:rPr>
                <w:b/>
                <w:color w:val="0E2841" w:themeColor="text2"/>
                <w:szCs w:val="26"/>
              </w:rPr>
              <w:t>activity</w:t>
            </w:r>
          </w:p>
        </w:tc>
      </w:tr>
      <w:tr w:rsidR="00943B95" w:rsidRPr="00943B95" w14:paraId="7177EFEA" w14:textId="77777777" w:rsidTr="00943B95">
        <w:trPr>
          <w:trHeight w:val="1157"/>
        </w:trPr>
        <w:tc>
          <w:tcPr>
            <w:tcW w:w="1021" w:type="dxa"/>
            <w:tcBorders>
              <w:top w:val="single" w:sz="18" w:space="0" w:color="92D050"/>
              <w:bottom w:val="single" w:sz="8" w:space="0" w:color="E8E8E8" w:themeColor="background2"/>
            </w:tcBorders>
          </w:tcPr>
          <w:p w14:paraId="1056AC6D"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Escherichia </w:t>
            </w:r>
          </w:p>
          <w:p w14:paraId="6821872B" w14:textId="77777777" w:rsidR="00943B95" w:rsidRPr="00943B95" w:rsidRDefault="00943B95" w:rsidP="00E27A8E">
            <w:pPr>
              <w:tabs>
                <w:tab w:val="right" w:pos="886"/>
              </w:tabs>
              <w:spacing w:after="0" w:line="259" w:lineRule="auto"/>
              <w:ind w:left="0" w:right="0" w:firstLine="0"/>
              <w:jc w:val="left"/>
              <w:rPr>
                <w:i/>
                <w:iCs/>
                <w:color w:val="0E2841" w:themeColor="text2"/>
              </w:rPr>
            </w:pPr>
            <w:r w:rsidRPr="00943B95">
              <w:rPr>
                <w:i/>
                <w:iCs/>
                <w:color w:val="0E2841" w:themeColor="text2"/>
                <w:sz w:val="14"/>
              </w:rPr>
              <w:t xml:space="preserve">coli </w:t>
            </w:r>
            <w:r w:rsidRPr="00943B95">
              <w:rPr>
                <w:i/>
                <w:iCs/>
                <w:color w:val="0E2841" w:themeColor="text2"/>
                <w:sz w:val="14"/>
              </w:rPr>
              <w:tab/>
              <w:t xml:space="preserve">ATCC </w:t>
            </w:r>
          </w:p>
          <w:p w14:paraId="694B77F3"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25922 </w:t>
            </w:r>
            <w:r w:rsidRPr="00943B95">
              <w:rPr>
                <w:b/>
                <w:i/>
                <w:iCs/>
                <w:color w:val="0E2841" w:themeColor="text2"/>
                <w:sz w:val="14"/>
              </w:rPr>
              <w:t xml:space="preserve"> </w:t>
            </w:r>
          </w:p>
        </w:tc>
        <w:tc>
          <w:tcPr>
            <w:tcW w:w="666" w:type="dxa"/>
            <w:tcBorders>
              <w:top w:val="single" w:sz="18" w:space="0" w:color="92D050"/>
              <w:bottom w:val="single" w:sz="8" w:space="0" w:color="E8E8E8" w:themeColor="background2"/>
            </w:tcBorders>
            <w:vAlign w:val="center"/>
          </w:tcPr>
          <w:p w14:paraId="0F45A4BC" w14:textId="4AA87247" w:rsidR="00943B95" w:rsidRPr="00943B95" w:rsidRDefault="00943B95" w:rsidP="00943B95">
            <w:pPr>
              <w:spacing w:after="0" w:line="259" w:lineRule="auto"/>
              <w:ind w:left="2" w:right="0" w:firstLine="0"/>
              <w:rPr>
                <w:color w:val="0E2841" w:themeColor="text2"/>
              </w:rPr>
            </w:pPr>
            <w:r w:rsidRPr="00943B95">
              <w:rPr>
                <w:color w:val="0E2841" w:themeColor="text2"/>
                <w:sz w:val="14"/>
              </w:rPr>
              <w:t>luxuriant</w:t>
            </w:r>
          </w:p>
        </w:tc>
        <w:tc>
          <w:tcPr>
            <w:tcW w:w="1149" w:type="dxa"/>
            <w:tcBorders>
              <w:top w:val="single" w:sz="18" w:space="0" w:color="92D050"/>
              <w:bottom w:val="single" w:sz="8" w:space="0" w:color="E8E8E8" w:themeColor="background2"/>
            </w:tcBorders>
            <w:vAlign w:val="center"/>
          </w:tcPr>
          <w:p w14:paraId="7DCD72A5" w14:textId="77777777" w:rsidR="00943B95" w:rsidRPr="00943B95" w:rsidRDefault="00943B95" w:rsidP="00943B95">
            <w:pPr>
              <w:spacing w:after="0" w:line="241" w:lineRule="auto"/>
              <w:ind w:left="2" w:right="0" w:firstLine="0"/>
              <w:jc w:val="left"/>
              <w:rPr>
                <w:color w:val="0E2841" w:themeColor="text2"/>
              </w:rPr>
            </w:pPr>
            <w:r w:rsidRPr="00943B95">
              <w:rPr>
                <w:color w:val="0E2841" w:themeColor="text2"/>
                <w:sz w:val="14"/>
              </w:rPr>
              <w:t xml:space="preserve">Positive reaction, red ring at the interface of </w:t>
            </w:r>
          </w:p>
          <w:p w14:paraId="4DB4268A"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the </w:t>
            </w:r>
          </w:p>
          <w:p w14:paraId="13376D0E"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medium</w:t>
            </w:r>
            <w:r w:rsidRPr="00943B95">
              <w:rPr>
                <w:b/>
                <w:color w:val="0E2841" w:themeColor="text2"/>
                <w:sz w:val="14"/>
              </w:rPr>
              <w:t xml:space="preserve"> </w:t>
            </w:r>
          </w:p>
        </w:tc>
        <w:tc>
          <w:tcPr>
            <w:tcW w:w="965" w:type="dxa"/>
            <w:tcBorders>
              <w:top w:val="single" w:sz="18" w:space="0" w:color="92D050"/>
              <w:bottom w:val="single" w:sz="8" w:space="0" w:color="E8E8E8" w:themeColor="background2"/>
            </w:tcBorders>
            <w:vAlign w:val="center"/>
          </w:tcPr>
          <w:p w14:paraId="505F5B4C" w14:textId="77777777" w:rsidR="00943B95" w:rsidRPr="00943B95" w:rsidRDefault="00943B95" w:rsidP="00943B95">
            <w:pPr>
              <w:spacing w:after="0" w:line="259" w:lineRule="auto"/>
              <w:ind w:left="3" w:right="187" w:firstLine="0"/>
              <w:jc w:val="left"/>
              <w:rPr>
                <w:color w:val="0E2841" w:themeColor="text2"/>
              </w:rPr>
            </w:pPr>
            <w:r w:rsidRPr="00943B95">
              <w:rPr>
                <w:color w:val="0E2841" w:themeColor="text2"/>
                <w:sz w:val="14"/>
              </w:rPr>
              <w:t xml:space="preserve">Positive, growth away from stabline causing turbidity </w:t>
            </w:r>
          </w:p>
        </w:tc>
        <w:tc>
          <w:tcPr>
            <w:tcW w:w="794" w:type="dxa"/>
            <w:tcBorders>
              <w:top w:val="single" w:sz="18" w:space="0" w:color="92D050"/>
              <w:bottom w:val="single" w:sz="8" w:space="0" w:color="E8E8E8" w:themeColor="background2"/>
            </w:tcBorders>
            <w:vAlign w:val="center"/>
          </w:tcPr>
          <w:p w14:paraId="753E48B3" w14:textId="77777777" w:rsidR="00943B95" w:rsidRPr="00943B95" w:rsidRDefault="00943B95" w:rsidP="00943B95">
            <w:pPr>
              <w:spacing w:after="0" w:line="259" w:lineRule="auto"/>
              <w:ind w:left="0" w:right="9" w:firstLine="0"/>
              <w:jc w:val="left"/>
              <w:rPr>
                <w:color w:val="0E2841" w:themeColor="text2"/>
              </w:rPr>
            </w:pPr>
            <w:r w:rsidRPr="00943B95">
              <w:rPr>
                <w:color w:val="0E2841" w:themeColor="text2"/>
                <w:sz w:val="14"/>
              </w:rPr>
              <w:t xml:space="preserve">Negative reaction, no change </w:t>
            </w:r>
          </w:p>
        </w:tc>
      </w:tr>
      <w:tr w:rsidR="00943B95" w:rsidRPr="00943B95" w14:paraId="5BF4E972" w14:textId="77777777" w:rsidTr="00943B95">
        <w:trPr>
          <w:trHeight w:val="1315"/>
        </w:trPr>
        <w:tc>
          <w:tcPr>
            <w:tcW w:w="1021" w:type="dxa"/>
            <w:tcBorders>
              <w:top w:val="single" w:sz="8" w:space="0" w:color="E8E8E8" w:themeColor="background2"/>
              <w:bottom w:val="single" w:sz="8" w:space="0" w:color="E8E8E8" w:themeColor="background2"/>
            </w:tcBorders>
          </w:tcPr>
          <w:p w14:paraId="213BCBA3"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Klebsiella </w:t>
            </w:r>
          </w:p>
          <w:p w14:paraId="0DFFE7C9"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pneumoniae ATCC 13883 </w:t>
            </w:r>
            <w:r w:rsidRPr="00943B95">
              <w:rPr>
                <w:b/>
                <w:i/>
                <w:iCs/>
                <w:color w:val="0E2841" w:themeColor="text2"/>
                <w:sz w:val="14"/>
              </w:rPr>
              <w:t xml:space="preserve"> </w:t>
            </w:r>
          </w:p>
        </w:tc>
        <w:tc>
          <w:tcPr>
            <w:tcW w:w="666" w:type="dxa"/>
            <w:tcBorders>
              <w:top w:val="single" w:sz="8" w:space="0" w:color="E8E8E8" w:themeColor="background2"/>
              <w:bottom w:val="single" w:sz="8" w:space="0" w:color="E8E8E8" w:themeColor="background2"/>
            </w:tcBorders>
            <w:vAlign w:val="center"/>
          </w:tcPr>
          <w:p w14:paraId="2D6BCD02" w14:textId="3B34D906" w:rsidR="00943B95" w:rsidRPr="00943B95" w:rsidRDefault="00943B95" w:rsidP="00943B95">
            <w:pPr>
              <w:spacing w:after="0" w:line="259" w:lineRule="auto"/>
              <w:ind w:left="2" w:right="0" w:firstLine="0"/>
              <w:rPr>
                <w:color w:val="0E2841" w:themeColor="text2"/>
              </w:rPr>
            </w:pPr>
            <w:r w:rsidRPr="00943B95">
              <w:rPr>
                <w:color w:val="0E2841" w:themeColor="text2"/>
                <w:sz w:val="14"/>
              </w:rPr>
              <w:t>luxuriant</w:t>
            </w:r>
          </w:p>
        </w:tc>
        <w:tc>
          <w:tcPr>
            <w:tcW w:w="1149" w:type="dxa"/>
            <w:tcBorders>
              <w:top w:val="single" w:sz="8" w:space="0" w:color="E8E8E8" w:themeColor="background2"/>
              <w:bottom w:val="single" w:sz="8" w:space="0" w:color="E8E8E8" w:themeColor="background2"/>
            </w:tcBorders>
            <w:vAlign w:val="center"/>
          </w:tcPr>
          <w:p w14:paraId="1BA4880A" w14:textId="77777777" w:rsidR="00943B95" w:rsidRPr="00943B95" w:rsidRDefault="00943B95" w:rsidP="00943B95">
            <w:pPr>
              <w:spacing w:after="0" w:line="241" w:lineRule="auto"/>
              <w:ind w:left="2" w:right="191" w:firstLine="0"/>
              <w:jc w:val="left"/>
              <w:rPr>
                <w:color w:val="0E2841" w:themeColor="text2"/>
              </w:rPr>
            </w:pPr>
            <w:r w:rsidRPr="00943B95">
              <w:rPr>
                <w:color w:val="0E2841" w:themeColor="text2"/>
                <w:sz w:val="14"/>
              </w:rPr>
              <w:t xml:space="preserve">Negative reaction no colour </w:t>
            </w:r>
          </w:p>
          <w:p w14:paraId="1203B7F6"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development </w:t>
            </w:r>
          </w:p>
          <w:p w14:paraId="33B5010E"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 </w:t>
            </w:r>
          </w:p>
          <w:p w14:paraId="41F641C4"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cloudy ring</w:t>
            </w:r>
            <w:r w:rsidRPr="00943B95">
              <w:rPr>
                <w:b/>
                <w:color w:val="0E2841" w:themeColor="text2"/>
                <w:sz w:val="14"/>
              </w:rPr>
              <w:t xml:space="preserve"> </w:t>
            </w:r>
          </w:p>
        </w:tc>
        <w:tc>
          <w:tcPr>
            <w:tcW w:w="965" w:type="dxa"/>
            <w:tcBorders>
              <w:top w:val="single" w:sz="8" w:space="0" w:color="E8E8E8" w:themeColor="background2"/>
              <w:bottom w:val="single" w:sz="8" w:space="0" w:color="E8E8E8" w:themeColor="background2"/>
            </w:tcBorders>
            <w:vAlign w:val="center"/>
          </w:tcPr>
          <w:p w14:paraId="1F45C137" w14:textId="77777777" w:rsidR="00943B95" w:rsidRPr="00943B95" w:rsidRDefault="00943B95" w:rsidP="00943B95">
            <w:pPr>
              <w:spacing w:after="0" w:line="259" w:lineRule="auto"/>
              <w:ind w:left="3" w:right="28" w:firstLine="0"/>
              <w:jc w:val="left"/>
              <w:rPr>
                <w:color w:val="0E2841" w:themeColor="text2"/>
              </w:rPr>
            </w:pPr>
            <w:r w:rsidRPr="00943B95">
              <w:rPr>
                <w:color w:val="0E2841" w:themeColor="text2"/>
                <w:sz w:val="14"/>
              </w:rPr>
              <w:t xml:space="preserve">Negative growth along the stabline,sur rounding medium remains clear </w:t>
            </w:r>
          </w:p>
        </w:tc>
        <w:tc>
          <w:tcPr>
            <w:tcW w:w="794" w:type="dxa"/>
            <w:tcBorders>
              <w:top w:val="single" w:sz="8" w:space="0" w:color="E8E8E8" w:themeColor="background2"/>
              <w:bottom w:val="single" w:sz="8" w:space="0" w:color="E8E8E8" w:themeColor="background2"/>
            </w:tcBorders>
            <w:vAlign w:val="center"/>
          </w:tcPr>
          <w:p w14:paraId="5212199F" w14:textId="77777777" w:rsidR="00943B95" w:rsidRPr="00943B95" w:rsidRDefault="00943B95" w:rsidP="00943B95">
            <w:pPr>
              <w:spacing w:after="0" w:line="259" w:lineRule="auto"/>
              <w:ind w:left="0" w:right="0" w:firstLine="0"/>
              <w:jc w:val="left"/>
              <w:rPr>
                <w:color w:val="0E2841" w:themeColor="text2"/>
              </w:rPr>
            </w:pPr>
            <w:r w:rsidRPr="00943B95">
              <w:rPr>
                <w:color w:val="0E2841" w:themeColor="text2"/>
                <w:sz w:val="14"/>
              </w:rPr>
              <w:t xml:space="preserve">Weakly </w:t>
            </w:r>
          </w:p>
          <w:p w14:paraId="1B6DBCE9" w14:textId="77777777" w:rsidR="00943B95" w:rsidRPr="00943B95" w:rsidRDefault="00943B95" w:rsidP="00943B95">
            <w:pPr>
              <w:spacing w:after="0" w:line="259" w:lineRule="auto"/>
              <w:ind w:left="0" w:right="0" w:firstLine="0"/>
              <w:jc w:val="left"/>
              <w:rPr>
                <w:color w:val="0E2841" w:themeColor="text2"/>
              </w:rPr>
            </w:pPr>
            <w:r w:rsidRPr="00943B95">
              <w:rPr>
                <w:color w:val="0E2841" w:themeColor="text2"/>
                <w:sz w:val="14"/>
              </w:rPr>
              <w:t xml:space="preserve">positive </w:t>
            </w:r>
          </w:p>
        </w:tc>
      </w:tr>
      <w:tr w:rsidR="00943B95" w:rsidRPr="00943B95" w14:paraId="0862EAFB" w14:textId="77777777" w:rsidTr="00943B95">
        <w:trPr>
          <w:trHeight w:val="1157"/>
        </w:trPr>
        <w:tc>
          <w:tcPr>
            <w:tcW w:w="1021" w:type="dxa"/>
            <w:tcBorders>
              <w:top w:val="single" w:sz="8" w:space="0" w:color="E8E8E8" w:themeColor="background2"/>
              <w:bottom w:val="single" w:sz="8" w:space="0" w:color="E8E8E8" w:themeColor="background2"/>
            </w:tcBorders>
          </w:tcPr>
          <w:p w14:paraId="5DAC9A19"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Proteus </w:t>
            </w:r>
          </w:p>
          <w:p w14:paraId="41A08933"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mirabilis </w:t>
            </w:r>
          </w:p>
          <w:p w14:paraId="46BC3461"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ATCC 25933 </w:t>
            </w:r>
          </w:p>
        </w:tc>
        <w:tc>
          <w:tcPr>
            <w:tcW w:w="666" w:type="dxa"/>
            <w:tcBorders>
              <w:top w:val="single" w:sz="8" w:space="0" w:color="E8E8E8" w:themeColor="background2"/>
              <w:bottom w:val="single" w:sz="8" w:space="0" w:color="E8E8E8" w:themeColor="background2"/>
            </w:tcBorders>
            <w:vAlign w:val="center"/>
          </w:tcPr>
          <w:p w14:paraId="3D3258B0" w14:textId="75767CBD" w:rsidR="00943B95" w:rsidRPr="00943B95" w:rsidRDefault="00943B95" w:rsidP="00943B95">
            <w:pPr>
              <w:spacing w:after="0" w:line="259" w:lineRule="auto"/>
              <w:ind w:left="2" w:right="0" w:firstLine="0"/>
              <w:rPr>
                <w:color w:val="0E2841" w:themeColor="text2"/>
              </w:rPr>
            </w:pPr>
            <w:r w:rsidRPr="00943B95">
              <w:rPr>
                <w:color w:val="0E2841" w:themeColor="text2"/>
                <w:sz w:val="14"/>
              </w:rPr>
              <w:t>luxuriant</w:t>
            </w:r>
          </w:p>
        </w:tc>
        <w:tc>
          <w:tcPr>
            <w:tcW w:w="1149" w:type="dxa"/>
            <w:tcBorders>
              <w:top w:val="single" w:sz="8" w:space="0" w:color="E8E8E8" w:themeColor="background2"/>
              <w:bottom w:val="single" w:sz="8" w:space="0" w:color="E8E8E8" w:themeColor="background2"/>
            </w:tcBorders>
            <w:vAlign w:val="center"/>
          </w:tcPr>
          <w:p w14:paraId="4F811D8C" w14:textId="77777777" w:rsidR="00943B95" w:rsidRPr="00943B95" w:rsidRDefault="00943B95" w:rsidP="00943B95">
            <w:pPr>
              <w:spacing w:after="0" w:line="241" w:lineRule="auto"/>
              <w:ind w:left="2" w:right="191" w:firstLine="0"/>
              <w:jc w:val="left"/>
              <w:rPr>
                <w:color w:val="0E2841" w:themeColor="text2"/>
              </w:rPr>
            </w:pPr>
            <w:r w:rsidRPr="00943B95">
              <w:rPr>
                <w:color w:val="0E2841" w:themeColor="text2"/>
                <w:sz w:val="14"/>
              </w:rPr>
              <w:t xml:space="preserve">Negative reaction no colour </w:t>
            </w:r>
          </w:p>
          <w:p w14:paraId="275753E2"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development </w:t>
            </w:r>
          </w:p>
          <w:p w14:paraId="5C39DEA4"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 </w:t>
            </w:r>
          </w:p>
          <w:p w14:paraId="331F15BE"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cloudy ring </w:t>
            </w:r>
          </w:p>
        </w:tc>
        <w:tc>
          <w:tcPr>
            <w:tcW w:w="965" w:type="dxa"/>
            <w:tcBorders>
              <w:top w:val="single" w:sz="8" w:space="0" w:color="E8E8E8" w:themeColor="background2"/>
              <w:bottom w:val="single" w:sz="8" w:space="0" w:color="E8E8E8" w:themeColor="background2"/>
            </w:tcBorders>
            <w:vAlign w:val="center"/>
          </w:tcPr>
          <w:p w14:paraId="4A91DD89" w14:textId="77777777" w:rsidR="00943B95" w:rsidRPr="00943B95" w:rsidRDefault="00943B95" w:rsidP="00943B95">
            <w:pPr>
              <w:spacing w:after="0" w:line="259" w:lineRule="auto"/>
              <w:ind w:left="3" w:right="187" w:firstLine="0"/>
              <w:jc w:val="left"/>
              <w:rPr>
                <w:color w:val="0E2841" w:themeColor="text2"/>
              </w:rPr>
            </w:pPr>
            <w:r w:rsidRPr="00943B95">
              <w:rPr>
                <w:color w:val="0E2841" w:themeColor="text2"/>
                <w:sz w:val="14"/>
              </w:rPr>
              <w:t xml:space="preserve">Positive, growth away from stabline causing turbidity </w:t>
            </w:r>
          </w:p>
        </w:tc>
        <w:tc>
          <w:tcPr>
            <w:tcW w:w="794" w:type="dxa"/>
            <w:tcBorders>
              <w:top w:val="single" w:sz="8" w:space="0" w:color="E8E8E8" w:themeColor="background2"/>
              <w:bottom w:val="single" w:sz="8" w:space="0" w:color="E8E8E8" w:themeColor="background2"/>
            </w:tcBorders>
            <w:vAlign w:val="center"/>
          </w:tcPr>
          <w:p w14:paraId="58EC9D7F" w14:textId="77777777" w:rsidR="00943B95" w:rsidRPr="00943B95" w:rsidRDefault="00943B95" w:rsidP="00943B95">
            <w:pPr>
              <w:spacing w:after="0" w:line="259" w:lineRule="auto"/>
              <w:ind w:left="0" w:right="0" w:firstLine="0"/>
              <w:jc w:val="left"/>
              <w:rPr>
                <w:color w:val="0E2841" w:themeColor="text2"/>
              </w:rPr>
            </w:pPr>
            <w:r w:rsidRPr="00943B95">
              <w:rPr>
                <w:color w:val="0E2841" w:themeColor="text2"/>
                <w:sz w:val="14"/>
              </w:rPr>
              <w:t xml:space="preserve">Positive reaction, cerise colour </w:t>
            </w:r>
          </w:p>
        </w:tc>
      </w:tr>
      <w:tr w:rsidR="00943B95" w:rsidRPr="00943B95" w14:paraId="6FFD4993" w14:textId="77777777" w:rsidTr="00943B95">
        <w:trPr>
          <w:trHeight w:val="1157"/>
        </w:trPr>
        <w:tc>
          <w:tcPr>
            <w:tcW w:w="1021" w:type="dxa"/>
            <w:tcBorders>
              <w:top w:val="single" w:sz="8" w:space="0" w:color="E8E8E8" w:themeColor="background2"/>
              <w:bottom w:val="single" w:sz="8" w:space="0" w:color="E8E8E8" w:themeColor="background2"/>
            </w:tcBorders>
          </w:tcPr>
          <w:p w14:paraId="55DD4A7E" w14:textId="3B722E5D" w:rsidR="00943B95" w:rsidRPr="00943B95" w:rsidRDefault="00943B95" w:rsidP="00E27A8E">
            <w:pPr>
              <w:spacing w:after="0" w:line="241" w:lineRule="auto"/>
              <w:ind w:left="2" w:right="0" w:firstLine="0"/>
              <w:jc w:val="left"/>
              <w:rPr>
                <w:i/>
                <w:iCs/>
                <w:color w:val="0E2841" w:themeColor="text2"/>
              </w:rPr>
            </w:pPr>
            <w:r w:rsidRPr="00943B95">
              <w:rPr>
                <w:i/>
                <w:iCs/>
                <w:color w:val="0E2841" w:themeColor="text2"/>
                <w:sz w:val="14"/>
              </w:rPr>
              <w:t xml:space="preserve">Proteus vulgaris </w:t>
            </w:r>
          </w:p>
          <w:p w14:paraId="257F9D2A"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ATCC </w:t>
            </w:r>
          </w:p>
          <w:p w14:paraId="2BBD227C" w14:textId="77777777" w:rsidR="00943B95" w:rsidRPr="00943B95" w:rsidRDefault="00943B95" w:rsidP="00E27A8E">
            <w:pPr>
              <w:spacing w:after="0" w:line="259" w:lineRule="auto"/>
              <w:ind w:left="2" w:right="0" w:firstLine="0"/>
              <w:jc w:val="left"/>
              <w:rPr>
                <w:i/>
                <w:iCs/>
                <w:color w:val="0E2841" w:themeColor="text2"/>
              </w:rPr>
            </w:pPr>
            <w:r w:rsidRPr="00943B95">
              <w:rPr>
                <w:i/>
                <w:iCs/>
                <w:color w:val="0E2841" w:themeColor="text2"/>
                <w:sz w:val="14"/>
              </w:rPr>
              <w:t xml:space="preserve">13315 </w:t>
            </w:r>
          </w:p>
        </w:tc>
        <w:tc>
          <w:tcPr>
            <w:tcW w:w="666" w:type="dxa"/>
            <w:tcBorders>
              <w:top w:val="single" w:sz="8" w:space="0" w:color="E8E8E8" w:themeColor="background2"/>
              <w:bottom w:val="single" w:sz="8" w:space="0" w:color="E8E8E8" w:themeColor="background2"/>
            </w:tcBorders>
            <w:vAlign w:val="center"/>
          </w:tcPr>
          <w:p w14:paraId="11E0BACD" w14:textId="5D9C5C63" w:rsidR="00943B95" w:rsidRPr="00943B95" w:rsidRDefault="00943B95" w:rsidP="00943B95">
            <w:pPr>
              <w:spacing w:after="0" w:line="259" w:lineRule="auto"/>
              <w:ind w:left="2" w:right="0" w:firstLine="0"/>
              <w:rPr>
                <w:color w:val="0E2841" w:themeColor="text2"/>
              </w:rPr>
            </w:pPr>
            <w:r w:rsidRPr="00943B95">
              <w:rPr>
                <w:color w:val="0E2841" w:themeColor="text2"/>
                <w:sz w:val="14"/>
              </w:rPr>
              <w:t>luxuriant</w:t>
            </w:r>
          </w:p>
        </w:tc>
        <w:tc>
          <w:tcPr>
            <w:tcW w:w="1149" w:type="dxa"/>
            <w:tcBorders>
              <w:top w:val="single" w:sz="8" w:space="0" w:color="E8E8E8" w:themeColor="background2"/>
              <w:bottom w:val="single" w:sz="8" w:space="0" w:color="E8E8E8" w:themeColor="background2"/>
            </w:tcBorders>
            <w:vAlign w:val="center"/>
          </w:tcPr>
          <w:p w14:paraId="756B1672" w14:textId="77777777" w:rsidR="00943B95" w:rsidRPr="00943B95" w:rsidRDefault="00943B95" w:rsidP="00943B95">
            <w:pPr>
              <w:spacing w:after="0" w:line="241" w:lineRule="auto"/>
              <w:ind w:left="2" w:right="0" w:firstLine="0"/>
              <w:jc w:val="left"/>
              <w:rPr>
                <w:color w:val="0E2841" w:themeColor="text2"/>
              </w:rPr>
            </w:pPr>
            <w:r w:rsidRPr="00943B95">
              <w:rPr>
                <w:color w:val="0E2841" w:themeColor="text2"/>
                <w:sz w:val="14"/>
              </w:rPr>
              <w:t xml:space="preserve">Positive reaction, red ring at the interface of </w:t>
            </w:r>
          </w:p>
          <w:p w14:paraId="28491AA9"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the </w:t>
            </w:r>
          </w:p>
          <w:p w14:paraId="179099FE"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medium </w:t>
            </w:r>
          </w:p>
        </w:tc>
        <w:tc>
          <w:tcPr>
            <w:tcW w:w="965" w:type="dxa"/>
            <w:tcBorders>
              <w:top w:val="single" w:sz="8" w:space="0" w:color="E8E8E8" w:themeColor="background2"/>
              <w:bottom w:val="single" w:sz="8" w:space="0" w:color="E8E8E8" w:themeColor="background2"/>
            </w:tcBorders>
            <w:vAlign w:val="center"/>
          </w:tcPr>
          <w:p w14:paraId="21705B86" w14:textId="77777777" w:rsidR="00943B95" w:rsidRPr="00943B95" w:rsidRDefault="00943B95" w:rsidP="00943B95">
            <w:pPr>
              <w:spacing w:after="0" w:line="259" w:lineRule="auto"/>
              <w:ind w:left="3" w:right="189" w:firstLine="0"/>
              <w:jc w:val="left"/>
              <w:rPr>
                <w:color w:val="0E2841" w:themeColor="text2"/>
              </w:rPr>
            </w:pPr>
            <w:r w:rsidRPr="00943B95">
              <w:rPr>
                <w:color w:val="0E2841" w:themeColor="text2"/>
                <w:sz w:val="14"/>
              </w:rPr>
              <w:t xml:space="preserve">Positive, growth away from stabline causing turbidity </w:t>
            </w:r>
          </w:p>
        </w:tc>
        <w:tc>
          <w:tcPr>
            <w:tcW w:w="794" w:type="dxa"/>
            <w:tcBorders>
              <w:top w:val="single" w:sz="8" w:space="0" w:color="E8E8E8" w:themeColor="background2"/>
              <w:bottom w:val="single" w:sz="8" w:space="0" w:color="E8E8E8" w:themeColor="background2"/>
            </w:tcBorders>
            <w:vAlign w:val="center"/>
          </w:tcPr>
          <w:p w14:paraId="6E73EAA2" w14:textId="77777777" w:rsidR="00943B95" w:rsidRPr="00943B95" w:rsidRDefault="00943B95" w:rsidP="00943B95">
            <w:pPr>
              <w:spacing w:after="0" w:line="259" w:lineRule="auto"/>
              <w:ind w:left="0" w:right="0" w:firstLine="0"/>
              <w:jc w:val="left"/>
              <w:rPr>
                <w:color w:val="0E2841" w:themeColor="text2"/>
              </w:rPr>
            </w:pPr>
            <w:r w:rsidRPr="00943B95">
              <w:rPr>
                <w:color w:val="0E2841" w:themeColor="text2"/>
                <w:sz w:val="14"/>
              </w:rPr>
              <w:t xml:space="preserve">Positive reaction, cerise colour </w:t>
            </w:r>
          </w:p>
        </w:tc>
      </w:tr>
      <w:tr w:rsidR="00943B95" w:rsidRPr="00943B95" w14:paraId="4317201A" w14:textId="77777777" w:rsidTr="00943B95">
        <w:trPr>
          <w:trHeight w:val="1159"/>
        </w:trPr>
        <w:tc>
          <w:tcPr>
            <w:tcW w:w="1021" w:type="dxa"/>
            <w:tcBorders>
              <w:top w:val="single" w:sz="8" w:space="0" w:color="E8E8E8" w:themeColor="background2"/>
              <w:bottom w:val="single" w:sz="18" w:space="0" w:color="92D050"/>
            </w:tcBorders>
          </w:tcPr>
          <w:p w14:paraId="62FC8F00" w14:textId="77777777" w:rsidR="00943B95" w:rsidRPr="00943B95" w:rsidRDefault="00943B95" w:rsidP="00E27A8E">
            <w:pPr>
              <w:spacing w:after="0" w:line="259" w:lineRule="auto"/>
              <w:ind w:left="2" w:right="77" w:firstLine="0"/>
              <w:jc w:val="left"/>
              <w:rPr>
                <w:i/>
                <w:iCs/>
                <w:color w:val="0E2841" w:themeColor="text2"/>
              </w:rPr>
            </w:pPr>
            <w:r w:rsidRPr="00943B95">
              <w:rPr>
                <w:i/>
                <w:iCs/>
                <w:color w:val="0E2841" w:themeColor="text2"/>
                <w:sz w:val="14"/>
              </w:rPr>
              <w:t xml:space="preserve">Salmonella  Typhimuriu m ATCC  14028 </w:t>
            </w:r>
          </w:p>
        </w:tc>
        <w:tc>
          <w:tcPr>
            <w:tcW w:w="666" w:type="dxa"/>
            <w:tcBorders>
              <w:top w:val="single" w:sz="8" w:space="0" w:color="E8E8E8" w:themeColor="background2"/>
              <w:bottom w:val="single" w:sz="18" w:space="0" w:color="92D050"/>
            </w:tcBorders>
            <w:vAlign w:val="center"/>
          </w:tcPr>
          <w:p w14:paraId="0E06E3EC" w14:textId="52913A60" w:rsidR="00943B95" w:rsidRPr="00943B95" w:rsidRDefault="00943B95" w:rsidP="00943B95">
            <w:pPr>
              <w:spacing w:after="0" w:line="259" w:lineRule="auto"/>
              <w:ind w:left="2" w:right="0" w:firstLine="0"/>
              <w:rPr>
                <w:color w:val="0E2841" w:themeColor="text2"/>
              </w:rPr>
            </w:pPr>
            <w:r w:rsidRPr="00943B95">
              <w:rPr>
                <w:color w:val="0E2841" w:themeColor="text2"/>
                <w:sz w:val="14"/>
              </w:rPr>
              <w:t>luxuriant</w:t>
            </w:r>
          </w:p>
        </w:tc>
        <w:tc>
          <w:tcPr>
            <w:tcW w:w="1149" w:type="dxa"/>
            <w:tcBorders>
              <w:top w:val="single" w:sz="8" w:space="0" w:color="E8E8E8" w:themeColor="background2"/>
              <w:bottom w:val="single" w:sz="18" w:space="0" w:color="92D050"/>
            </w:tcBorders>
            <w:vAlign w:val="center"/>
          </w:tcPr>
          <w:p w14:paraId="39627DF2" w14:textId="77777777" w:rsidR="00943B95" w:rsidRPr="00943B95" w:rsidRDefault="00943B95" w:rsidP="00943B95">
            <w:pPr>
              <w:spacing w:after="0" w:line="241" w:lineRule="auto"/>
              <w:ind w:left="2" w:right="191" w:firstLine="0"/>
              <w:jc w:val="left"/>
              <w:rPr>
                <w:color w:val="0E2841" w:themeColor="text2"/>
              </w:rPr>
            </w:pPr>
            <w:r w:rsidRPr="00943B95">
              <w:rPr>
                <w:color w:val="0E2841" w:themeColor="text2"/>
                <w:sz w:val="14"/>
              </w:rPr>
              <w:t xml:space="preserve">Negative reaction no colour </w:t>
            </w:r>
          </w:p>
          <w:p w14:paraId="12868303"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development </w:t>
            </w:r>
          </w:p>
          <w:p w14:paraId="4D5CB240"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 </w:t>
            </w:r>
          </w:p>
          <w:p w14:paraId="782F28DF" w14:textId="77777777" w:rsidR="00943B95" w:rsidRPr="00943B95" w:rsidRDefault="00943B95" w:rsidP="00943B95">
            <w:pPr>
              <w:spacing w:after="0" w:line="259" w:lineRule="auto"/>
              <w:ind w:left="2" w:right="0" w:firstLine="0"/>
              <w:jc w:val="left"/>
              <w:rPr>
                <w:color w:val="0E2841" w:themeColor="text2"/>
              </w:rPr>
            </w:pPr>
            <w:r w:rsidRPr="00943B95">
              <w:rPr>
                <w:color w:val="0E2841" w:themeColor="text2"/>
                <w:sz w:val="14"/>
              </w:rPr>
              <w:t xml:space="preserve">cloudy ring </w:t>
            </w:r>
          </w:p>
        </w:tc>
        <w:tc>
          <w:tcPr>
            <w:tcW w:w="965" w:type="dxa"/>
            <w:tcBorders>
              <w:top w:val="single" w:sz="8" w:space="0" w:color="E8E8E8" w:themeColor="background2"/>
              <w:bottom w:val="single" w:sz="18" w:space="0" w:color="92D050"/>
            </w:tcBorders>
            <w:vAlign w:val="center"/>
          </w:tcPr>
          <w:p w14:paraId="443FFB3B" w14:textId="77777777" w:rsidR="00943B95" w:rsidRPr="00943B95" w:rsidRDefault="00943B95" w:rsidP="00943B95">
            <w:pPr>
              <w:spacing w:after="0" w:line="259" w:lineRule="auto"/>
              <w:ind w:left="3" w:right="189" w:firstLine="0"/>
              <w:jc w:val="left"/>
              <w:rPr>
                <w:color w:val="0E2841" w:themeColor="text2"/>
              </w:rPr>
            </w:pPr>
            <w:r w:rsidRPr="00943B95">
              <w:rPr>
                <w:color w:val="0E2841" w:themeColor="text2"/>
                <w:sz w:val="14"/>
              </w:rPr>
              <w:t xml:space="preserve">Positive, growth away from stabline causing turbidity </w:t>
            </w:r>
          </w:p>
        </w:tc>
        <w:tc>
          <w:tcPr>
            <w:tcW w:w="794" w:type="dxa"/>
            <w:tcBorders>
              <w:top w:val="single" w:sz="8" w:space="0" w:color="E8E8E8" w:themeColor="background2"/>
              <w:bottom w:val="single" w:sz="18" w:space="0" w:color="92D050"/>
            </w:tcBorders>
            <w:vAlign w:val="center"/>
          </w:tcPr>
          <w:p w14:paraId="6595E8F6" w14:textId="77777777" w:rsidR="00943B95" w:rsidRPr="00943B95" w:rsidRDefault="00943B95" w:rsidP="00943B95">
            <w:pPr>
              <w:spacing w:after="0" w:line="259" w:lineRule="auto"/>
              <w:ind w:left="0" w:right="9" w:firstLine="0"/>
              <w:jc w:val="left"/>
              <w:rPr>
                <w:color w:val="0E2841" w:themeColor="text2"/>
              </w:rPr>
            </w:pPr>
            <w:r w:rsidRPr="00943B95">
              <w:rPr>
                <w:color w:val="0E2841" w:themeColor="text2"/>
                <w:sz w:val="14"/>
              </w:rPr>
              <w:t xml:space="preserve">Negative reaction, no change </w:t>
            </w:r>
          </w:p>
        </w:tc>
      </w:tr>
    </w:tbl>
    <w:p w14:paraId="0954328C" w14:textId="3FFF2F6A" w:rsidR="00424BB9" w:rsidRDefault="00000000" w:rsidP="00CB73CD">
      <w:pPr>
        <w:spacing w:after="0" w:line="259" w:lineRule="auto"/>
        <w:ind w:left="0" w:right="0" w:firstLine="0"/>
      </w:pPr>
      <w:r>
        <w:rPr>
          <w:b/>
          <w:sz w:val="18"/>
        </w:rPr>
        <w:t xml:space="preserve"> </w:t>
      </w:r>
    </w:p>
    <w:p w14:paraId="669982A2" w14:textId="77777777" w:rsidR="007219EE" w:rsidRDefault="007219EE" w:rsidP="00CB73CD">
      <w:pPr>
        <w:pStyle w:val="Heading1"/>
        <w:ind w:left="10"/>
        <w:jc w:val="both"/>
        <w:rPr>
          <w:bCs/>
          <w:color w:val="0A2F41" w:themeColor="accent1" w:themeShade="80"/>
          <w:kern w:val="0"/>
          <w:szCs w:val="18"/>
          <w:lang w:val="en-US" w:eastAsia="en-US"/>
          <w14:ligatures w14:val="none"/>
        </w:rPr>
      </w:pPr>
    </w:p>
    <w:p w14:paraId="7E23C8BF" w14:textId="41C6117B" w:rsidR="00424BB9" w:rsidRPr="002B5F89" w:rsidRDefault="00000000" w:rsidP="00943B95">
      <w:pPr>
        <w:pStyle w:val="Heading1"/>
        <w:ind w:left="-142"/>
        <w:jc w:val="both"/>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A5246E3" w14:textId="77777777" w:rsidR="00943B95" w:rsidRPr="00943B95" w:rsidRDefault="00943B95" w:rsidP="00943B95">
      <w:pPr>
        <w:numPr>
          <w:ilvl w:val="0"/>
          <w:numId w:val="18"/>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Isenberg, H.D. Clinical Microbiology Procedures Handbook 2nd Edition. </w:t>
      </w:r>
    </w:p>
    <w:p w14:paraId="31762E55" w14:textId="77777777" w:rsidR="00943B95" w:rsidRPr="00943B95" w:rsidRDefault="00943B95" w:rsidP="00943B95">
      <w:pPr>
        <w:numPr>
          <w:ilvl w:val="0"/>
          <w:numId w:val="18"/>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Ewing (1986) Edwards and Ewings 'Identification of </w:t>
      </w:r>
    </w:p>
    <w:p w14:paraId="1DDC51BE" w14:textId="77777777" w:rsidR="00943B95" w:rsidRPr="00943B95" w:rsidRDefault="00943B95" w:rsidP="00943B95">
      <w:pPr>
        <w:spacing w:after="0" w:line="259" w:lineRule="auto"/>
        <w:ind w:left="-142" w:right="0" w:firstLine="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Enterobacteriaceae', 4th ed. Elsevier Science Publishing Co., Inc., New York </w:t>
      </w:r>
    </w:p>
    <w:p w14:paraId="283897DA" w14:textId="77777777" w:rsidR="00943B95" w:rsidRPr="00943B95" w:rsidRDefault="00943B95" w:rsidP="00943B95">
      <w:pPr>
        <w:numPr>
          <w:ilvl w:val="0"/>
          <w:numId w:val="18"/>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Jorgensen, J.H., Pfaller, M.A., Carroll, K.C., Funke, G., Landry, M.L., Richter, S.S and Warnock., D.W. (2015) Manual of Clinical Microbiology, 11th Edition. Vol. 1. </w:t>
      </w:r>
    </w:p>
    <w:p w14:paraId="1E265805" w14:textId="77777777" w:rsidR="00943B95" w:rsidRPr="00943B95" w:rsidRDefault="00943B95" w:rsidP="00943B95">
      <w:pPr>
        <w:numPr>
          <w:ilvl w:val="0"/>
          <w:numId w:val="18"/>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McFaddin J.F. (1985) Media for Isolation-Cultivation-</w:t>
      </w:r>
    </w:p>
    <w:p w14:paraId="400B78C8" w14:textId="77777777" w:rsidR="00943B95" w:rsidRPr="00943B95" w:rsidRDefault="00943B95" w:rsidP="00943B95">
      <w:pPr>
        <w:spacing w:after="0" w:line="259" w:lineRule="auto"/>
        <w:ind w:left="-142" w:right="0" w:firstLine="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Identification-Maintenance of Medical Bacteria, Vol. 1, Williams and Wilkins, Baltimore </w:t>
      </w:r>
    </w:p>
    <w:p w14:paraId="132556A4" w14:textId="77777777" w:rsidR="00943B95" w:rsidRPr="00943B95" w:rsidRDefault="00943B95" w:rsidP="00943B95">
      <w:pPr>
        <w:numPr>
          <w:ilvl w:val="0"/>
          <w:numId w:val="18"/>
        </w:numPr>
        <w:spacing w:after="0" w:line="259" w:lineRule="auto"/>
        <w:ind w:left="-142" w:right="0"/>
        <w:rPr>
          <w:rFonts w:ascii="Arial MT" w:eastAsia="Arial MT" w:hAnsi="Arial MT" w:cs="Arial MT"/>
          <w:color w:val="0A2F41" w:themeColor="accent1" w:themeShade="80"/>
          <w:kern w:val="0"/>
          <w:szCs w:val="16"/>
          <w:lang w:eastAsia="en-US"/>
          <w14:ligatures w14:val="none"/>
        </w:rPr>
      </w:pPr>
      <w:r w:rsidRPr="00943B95">
        <w:rPr>
          <w:rFonts w:ascii="Arial MT" w:eastAsia="Arial MT" w:hAnsi="Arial MT" w:cs="Arial MT"/>
          <w:color w:val="0A2F41" w:themeColor="accent1" w:themeShade="80"/>
          <w:kern w:val="0"/>
          <w:szCs w:val="16"/>
          <w:lang w:eastAsia="en-US"/>
          <w14:ligatures w14:val="none"/>
        </w:rPr>
        <w:t xml:space="preserve">Rustigian and Stuart (1941) Proc. Soc. Exp. Biol. Med., 47:108 </w:t>
      </w:r>
    </w:p>
    <w:p w14:paraId="35F9E629" w14:textId="4D0B9CC8" w:rsidR="00424BB9" w:rsidRDefault="0044579F" w:rsidP="00CB73CD">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CB73CD">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p>
    <w:p w14:paraId="409B16F5" w14:textId="4FBDD870" w:rsidR="00424BB9" w:rsidRDefault="00000000" w:rsidP="00CB73CD">
      <w:pPr>
        <w:spacing w:after="0" w:line="259" w:lineRule="auto"/>
        <w:ind w:left="0" w:right="0" w:firstLine="0"/>
      </w:pPr>
      <w:r>
        <w:rPr>
          <w:rFonts w:ascii="Calibri" w:eastAsia="Calibri" w:hAnsi="Calibri" w:cs="Calibri"/>
          <w:sz w:val="22"/>
        </w:rPr>
        <w:t xml:space="preserve"> </w:t>
      </w:r>
    </w:p>
    <w:tbl>
      <w:tblPr>
        <w:tblStyle w:val="TableGrid"/>
        <w:tblpPr w:leftFromText="180" w:rightFromText="180" w:vertAnchor="text" w:horzAnchor="margin" w:tblpXSpec="right" w:tblpY="349"/>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943B95" w:rsidRPr="00F504CF" w14:paraId="589CBE81" w14:textId="77777777" w:rsidTr="00943B95">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351A9A43" w14:textId="77777777" w:rsidR="00943B95" w:rsidRPr="002B5F89" w:rsidRDefault="00943B95" w:rsidP="00943B95">
            <w:pPr>
              <w:spacing w:after="0" w:line="259" w:lineRule="auto"/>
              <w:ind w:left="82" w:right="0" w:firstLine="0"/>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943B95" w:rsidRPr="00F504CF" w14:paraId="69C3B596" w14:textId="77777777" w:rsidTr="00943B95">
        <w:trPr>
          <w:trHeight w:val="516"/>
        </w:trPr>
        <w:tc>
          <w:tcPr>
            <w:tcW w:w="2340" w:type="dxa"/>
            <w:tcBorders>
              <w:top w:val="single" w:sz="4" w:space="0" w:color="000000"/>
              <w:left w:val="single" w:sz="4" w:space="0" w:color="000000"/>
              <w:bottom w:val="nil"/>
              <w:right w:val="single" w:sz="4" w:space="0" w:color="000000"/>
            </w:tcBorders>
          </w:tcPr>
          <w:p w14:paraId="10453442" w14:textId="77777777" w:rsidR="00943B95" w:rsidRPr="00F504CF" w:rsidRDefault="00943B95" w:rsidP="00943B95">
            <w:pPr>
              <w:spacing w:after="196" w:line="259" w:lineRule="auto"/>
              <w:ind w:left="54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9F26FD7" w14:textId="77777777" w:rsidR="00943B95" w:rsidRPr="00F504CF" w:rsidRDefault="00943B95" w:rsidP="00943B95">
            <w:pPr>
              <w:spacing w:after="0" w:line="259" w:lineRule="auto"/>
              <w:ind w:left="543" w:right="0"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74B956DB" w14:textId="77777777" w:rsidR="00943B95" w:rsidRPr="00F504CF" w:rsidRDefault="00943B95" w:rsidP="00943B95">
            <w:pPr>
              <w:spacing w:after="91"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87D33C" wp14:editId="6ABFAF7D">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16E5A06F" w14:textId="77777777" w:rsidR="00943B95" w:rsidRDefault="00943B95" w:rsidP="00943B95">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87D33C"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6E5A06F" w14:textId="77777777" w:rsidR="00943B95" w:rsidRDefault="00943B95" w:rsidP="00943B95">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054601E7" w14:textId="77777777" w:rsidR="00943B95" w:rsidRPr="00F504CF" w:rsidRDefault="00943B95" w:rsidP="00943B95">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943B95" w:rsidRPr="00F504CF" w14:paraId="27B11595" w14:textId="77777777" w:rsidTr="00943B95">
        <w:trPr>
          <w:trHeight w:val="305"/>
        </w:trPr>
        <w:tc>
          <w:tcPr>
            <w:tcW w:w="2340" w:type="dxa"/>
            <w:tcBorders>
              <w:top w:val="nil"/>
              <w:left w:val="single" w:sz="4" w:space="0" w:color="000000"/>
              <w:bottom w:val="nil"/>
              <w:right w:val="single" w:sz="4" w:space="0" w:color="000000"/>
            </w:tcBorders>
          </w:tcPr>
          <w:p w14:paraId="141A1DF3" w14:textId="77777777" w:rsidR="00943B95" w:rsidRPr="00F504CF" w:rsidRDefault="00943B95" w:rsidP="00943B95">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8FBC0AE" w14:textId="77777777" w:rsidR="00943B95" w:rsidRPr="00F504CF" w:rsidRDefault="00943B95" w:rsidP="00943B95">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56BC30A4" wp14:editId="0CA2E27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7D1B9F09" w14:textId="77777777" w:rsidR="00943B95" w:rsidRPr="00F504CF" w:rsidRDefault="00943B95" w:rsidP="00943B95">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943B95" w:rsidRPr="00F504CF" w14:paraId="5D75E933" w14:textId="77777777" w:rsidTr="00943B95">
        <w:trPr>
          <w:trHeight w:val="469"/>
        </w:trPr>
        <w:tc>
          <w:tcPr>
            <w:tcW w:w="2340" w:type="dxa"/>
            <w:tcBorders>
              <w:top w:val="nil"/>
              <w:left w:val="single" w:sz="4" w:space="0" w:color="000000"/>
              <w:bottom w:val="nil"/>
              <w:right w:val="single" w:sz="4" w:space="0" w:color="000000"/>
            </w:tcBorders>
            <w:vAlign w:val="center"/>
          </w:tcPr>
          <w:p w14:paraId="4F95AB9A" w14:textId="77777777" w:rsidR="00943B95" w:rsidRPr="00F504CF" w:rsidRDefault="00943B95" w:rsidP="00943B95">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3BE50ECF" w14:textId="77777777" w:rsidR="00943B95" w:rsidRPr="00F504CF" w:rsidRDefault="00943B95" w:rsidP="00943B95">
            <w:pPr>
              <w:spacing w:after="0" w:line="259" w:lineRule="auto"/>
              <w:ind w:left="118"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FD5BAE0" wp14:editId="256F1B90">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2489220" w14:textId="77777777" w:rsidR="00943B95" w:rsidRDefault="00943B95" w:rsidP="00943B95">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FD5BAE0"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2489220" w14:textId="77777777" w:rsidR="00943B95" w:rsidRDefault="00943B95" w:rsidP="00943B95">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943B95" w:rsidRPr="00F504CF" w14:paraId="0D6F1511" w14:textId="77777777" w:rsidTr="00943B95">
        <w:trPr>
          <w:trHeight w:val="1199"/>
        </w:trPr>
        <w:tc>
          <w:tcPr>
            <w:tcW w:w="2340" w:type="dxa"/>
            <w:tcBorders>
              <w:top w:val="nil"/>
              <w:left w:val="single" w:sz="4" w:space="0" w:color="000000"/>
              <w:bottom w:val="single" w:sz="4" w:space="0" w:color="000000"/>
              <w:right w:val="single" w:sz="4" w:space="0" w:color="000000"/>
            </w:tcBorders>
          </w:tcPr>
          <w:p w14:paraId="0F8026BE" w14:textId="77777777" w:rsidR="00943B95" w:rsidRPr="00F504CF" w:rsidRDefault="00943B95" w:rsidP="00943B95">
            <w:pPr>
              <w:tabs>
                <w:tab w:val="right" w:pos="2313"/>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32812447" wp14:editId="1F597DC7">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25AF900" w14:textId="77777777" w:rsidR="00943B95" w:rsidRPr="00F504CF" w:rsidRDefault="00943B95" w:rsidP="00943B95">
            <w:pPr>
              <w:tabs>
                <w:tab w:val="center" w:pos="300"/>
                <w:tab w:val="center" w:pos="1110"/>
              </w:tabs>
              <w:spacing w:after="157"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473B07CB" wp14:editId="3EA6E20B">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370F54C2" w14:textId="77777777" w:rsidR="00943B95" w:rsidRPr="00F504CF" w:rsidRDefault="00943B95" w:rsidP="00943B95">
            <w:pPr>
              <w:tabs>
                <w:tab w:val="center" w:pos="1102"/>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33A9E08" wp14:editId="1ACD712D">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6233758F" w14:textId="77777777" w:rsidR="00943B95" w:rsidRPr="00F504CF" w:rsidRDefault="00943B95" w:rsidP="00943B95">
            <w:pPr>
              <w:spacing w:after="7"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67B7DC6" wp14:editId="5A94F822">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6B31DC0B" w14:textId="77777777" w:rsidR="00943B95" w:rsidRPr="00F504CF" w:rsidRDefault="00943B95" w:rsidP="00943B95">
            <w:pPr>
              <w:spacing w:after="134" w:line="259" w:lineRule="auto"/>
              <w:ind w:left="154" w:right="4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2D37DD1" w14:textId="77777777" w:rsidR="00943B95" w:rsidRPr="00F504CF" w:rsidRDefault="00943B95" w:rsidP="00943B95">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68EA374" w14:textId="77777777" w:rsidR="00943B95" w:rsidRPr="00F504CF" w:rsidRDefault="00943B95" w:rsidP="00943B95">
            <w:pPr>
              <w:spacing w:after="153"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19215B9B" w14:textId="77777777" w:rsidR="00943B95" w:rsidRPr="00F504CF" w:rsidRDefault="00943B95" w:rsidP="00943B95">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FC40135" w14:textId="77777777" w:rsidR="00943B95" w:rsidRPr="00F504CF" w:rsidRDefault="00943B95" w:rsidP="00943B95">
            <w:pPr>
              <w:spacing w:after="0"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18CC8F38" w14:textId="446002FF" w:rsidR="00424BB9" w:rsidRDefault="00181550" w:rsidP="00CB73CD">
      <w:pPr>
        <w:spacing w:after="0" w:line="259" w:lineRule="auto"/>
        <w:ind w:left="0" w:right="0" w:firstLine="0"/>
      </w:pPr>
      <w:r>
        <w:rPr>
          <w:sz w:val="15"/>
        </w:rPr>
        <w:t xml:space="preserve"> </w:t>
      </w:r>
    </w:p>
    <w:p w14:paraId="7A9F257E" w14:textId="04C68EFA" w:rsidR="00424BB9" w:rsidRDefault="00000000" w:rsidP="00CB73CD">
      <w:pPr>
        <w:spacing w:after="55" w:line="259" w:lineRule="auto"/>
        <w:ind w:left="0" w:right="0" w:firstLine="0"/>
      </w:pPr>
      <w:r>
        <w:rPr>
          <w:color w:val="00411A"/>
          <w:sz w:val="15"/>
        </w:rPr>
        <w:t xml:space="preserve"> </w:t>
      </w:r>
    </w:p>
    <w:p w14:paraId="466E3DEC" w14:textId="237B08E1" w:rsidR="00424BB9" w:rsidRDefault="00000000" w:rsidP="00CB73CD">
      <w:pPr>
        <w:spacing w:after="0" w:line="259" w:lineRule="auto"/>
        <w:ind w:left="0" w:right="0" w:firstLine="0"/>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CB73CD">
      <w:pPr>
        <w:spacing w:after="0" w:line="259" w:lineRule="auto"/>
        <w:ind w:left="0" w:right="0" w:firstLine="0"/>
        <w:rPr>
          <w:rFonts w:ascii="Calibri" w:eastAsia="Calibri" w:hAnsi="Calibri" w:cs="Calibri"/>
          <w:color w:val="000000"/>
          <w:sz w:val="22"/>
        </w:rPr>
      </w:pPr>
    </w:p>
    <w:p w14:paraId="58F6610F" w14:textId="7988BFF8" w:rsidR="00181550" w:rsidRDefault="00181550" w:rsidP="00CB73CD">
      <w:pPr>
        <w:spacing w:after="0" w:line="259" w:lineRule="auto"/>
        <w:ind w:left="0" w:right="0" w:firstLine="0"/>
        <w:rPr>
          <w:rFonts w:ascii="Calibri" w:eastAsia="Calibri" w:hAnsi="Calibri" w:cs="Calibri"/>
          <w:color w:val="000000"/>
          <w:sz w:val="22"/>
        </w:rPr>
      </w:pPr>
    </w:p>
    <w:p w14:paraId="4DF6E86C" w14:textId="0A5FA655" w:rsidR="00181550" w:rsidRDefault="00181550" w:rsidP="00CB73CD">
      <w:pPr>
        <w:spacing w:after="0" w:line="259" w:lineRule="auto"/>
        <w:ind w:left="0" w:right="0" w:firstLine="0"/>
        <w:rPr>
          <w:rFonts w:ascii="Calibri" w:eastAsia="Calibri" w:hAnsi="Calibri" w:cs="Calibri"/>
          <w:color w:val="000000"/>
          <w:sz w:val="22"/>
        </w:rPr>
      </w:pPr>
    </w:p>
    <w:p w14:paraId="5BDC9A29" w14:textId="77777777" w:rsidR="00181550" w:rsidRDefault="00181550" w:rsidP="00CB73CD">
      <w:pPr>
        <w:spacing w:after="0" w:line="259" w:lineRule="auto"/>
        <w:ind w:left="0" w:right="0" w:firstLine="0"/>
        <w:rPr>
          <w:rFonts w:ascii="Calibri" w:eastAsia="Calibri" w:hAnsi="Calibri" w:cs="Calibri"/>
          <w:color w:val="000000"/>
          <w:sz w:val="22"/>
        </w:rPr>
      </w:pPr>
    </w:p>
    <w:p w14:paraId="277364EB" w14:textId="782E391F" w:rsidR="00181550" w:rsidRDefault="00181550" w:rsidP="00CB73CD">
      <w:pPr>
        <w:spacing w:after="0" w:line="259" w:lineRule="auto"/>
        <w:ind w:left="0" w:right="0" w:firstLine="0"/>
        <w:rPr>
          <w:rFonts w:ascii="Calibri" w:eastAsia="Calibri" w:hAnsi="Calibri" w:cs="Calibri"/>
          <w:color w:val="000000"/>
          <w:sz w:val="22"/>
        </w:rPr>
      </w:pPr>
    </w:p>
    <w:p w14:paraId="6170BD77" w14:textId="0939C7F3" w:rsidR="00181550" w:rsidRDefault="00181550" w:rsidP="00CB73CD">
      <w:pPr>
        <w:spacing w:after="0" w:line="259" w:lineRule="auto"/>
        <w:ind w:left="0" w:right="0" w:firstLine="0"/>
        <w:rPr>
          <w:rFonts w:ascii="Calibri" w:eastAsia="Calibri" w:hAnsi="Calibri" w:cs="Calibri"/>
          <w:color w:val="000000"/>
          <w:sz w:val="22"/>
        </w:rPr>
      </w:pPr>
    </w:p>
    <w:p w14:paraId="446D2E81" w14:textId="6E2262F9" w:rsidR="00181550" w:rsidRDefault="00181550" w:rsidP="00CB73CD">
      <w:pPr>
        <w:spacing w:after="0" w:line="259" w:lineRule="auto"/>
        <w:ind w:left="0" w:right="0" w:firstLine="0"/>
        <w:rPr>
          <w:rFonts w:ascii="Calibri" w:eastAsia="Calibri" w:hAnsi="Calibri" w:cs="Calibri"/>
          <w:color w:val="000000"/>
          <w:sz w:val="22"/>
        </w:rPr>
      </w:pPr>
    </w:p>
    <w:p w14:paraId="61113971" w14:textId="41250DF0" w:rsidR="00181550" w:rsidRDefault="008D08D6" w:rsidP="00CB73CD">
      <w:pPr>
        <w:spacing w:after="0" w:line="259" w:lineRule="auto"/>
        <w:ind w:left="0" w:right="0" w:firstLine="0"/>
        <w:rPr>
          <w:rFonts w:ascii="Calibri" w:eastAsia="Calibri" w:hAnsi="Calibri" w:cs="Calibri"/>
          <w:color w:val="000000"/>
          <w:sz w:val="22"/>
        </w:rPr>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2C843A0D">
                <wp:simplePos x="0" y="0"/>
                <wp:positionH relativeFrom="margin">
                  <wp:posOffset>91440</wp:posOffset>
                </wp:positionH>
                <wp:positionV relativeFrom="margin">
                  <wp:posOffset>8096250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" filled="f" stroked="f">
                <v:textbo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A7B69C0" w14:textId="77777777" w:rsidR="00181550" w:rsidRDefault="00181550" w:rsidP="00CB73CD">
      <w:pPr>
        <w:spacing w:after="0" w:line="259" w:lineRule="auto"/>
        <w:ind w:left="0" w:right="0" w:firstLine="0"/>
        <w:rPr>
          <w:rFonts w:ascii="Calibri" w:eastAsia="Calibri" w:hAnsi="Calibri" w:cs="Calibri"/>
          <w:color w:val="000000"/>
          <w:sz w:val="22"/>
        </w:rPr>
      </w:pPr>
    </w:p>
    <w:p w14:paraId="27578EBC" w14:textId="77777777" w:rsidR="00181550" w:rsidRDefault="00181550" w:rsidP="00CB73CD">
      <w:pPr>
        <w:spacing w:after="0" w:line="259" w:lineRule="auto"/>
        <w:ind w:left="0" w:right="0" w:firstLine="0"/>
        <w:rPr>
          <w:rFonts w:ascii="Calibri" w:eastAsia="Calibri" w:hAnsi="Calibri" w:cs="Calibri"/>
          <w:color w:val="000000"/>
          <w:sz w:val="22"/>
        </w:rPr>
      </w:pPr>
    </w:p>
    <w:p w14:paraId="04F9AFDD" w14:textId="77777777" w:rsidR="00181550" w:rsidRDefault="00181550" w:rsidP="00CB73CD">
      <w:pPr>
        <w:spacing w:after="0" w:line="259" w:lineRule="auto"/>
        <w:ind w:left="0" w:right="0" w:firstLine="0"/>
        <w:rPr>
          <w:rFonts w:ascii="Calibri" w:eastAsia="Calibri" w:hAnsi="Calibri" w:cs="Calibri"/>
          <w:color w:val="000000"/>
          <w:sz w:val="22"/>
        </w:rPr>
      </w:pPr>
    </w:p>
    <w:p w14:paraId="1596EF96" w14:textId="77777777" w:rsidR="00181550" w:rsidRDefault="00181550" w:rsidP="00CB73CD">
      <w:pPr>
        <w:spacing w:after="0" w:line="259" w:lineRule="auto"/>
        <w:ind w:left="0" w:right="0" w:firstLine="0"/>
        <w:rPr>
          <w:rFonts w:ascii="Calibri" w:eastAsia="Calibri" w:hAnsi="Calibri" w:cs="Calibri"/>
          <w:color w:val="000000"/>
          <w:sz w:val="22"/>
        </w:rPr>
      </w:pPr>
    </w:p>
    <w:p w14:paraId="6398F062" w14:textId="77777777" w:rsidR="00181550" w:rsidRDefault="00181550" w:rsidP="00CB73CD">
      <w:pPr>
        <w:spacing w:after="0" w:line="259" w:lineRule="auto"/>
        <w:ind w:left="0" w:right="0" w:firstLine="0"/>
      </w:pPr>
    </w:p>
    <w:sectPr w:rsidR="00181550" w:rsidSect="00A91CB4">
      <w:type w:val="continuous"/>
      <w:pgSz w:w="12240" w:h="15840"/>
      <w:pgMar w:top="851" w:right="985" w:bottom="721" w:left="900" w:header="720" w:footer="720" w:gutter="0"/>
      <w:cols w:num="2" w: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050CA" w14:textId="77777777" w:rsidR="00915E3F" w:rsidRDefault="00915E3F" w:rsidP="005A6328">
      <w:pPr>
        <w:spacing w:after="0" w:line="240" w:lineRule="auto"/>
      </w:pPr>
      <w:r>
        <w:separator/>
      </w:r>
    </w:p>
  </w:endnote>
  <w:endnote w:type="continuationSeparator" w:id="0">
    <w:p w14:paraId="3967B2B0" w14:textId="77777777" w:rsidR="00915E3F" w:rsidRDefault="00915E3F"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FE1B72" w14:textId="77777777" w:rsidR="00915E3F" w:rsidRDefault="00915E3F" w:rsidP="005A6328">
      <w:pPr>
        <w:spacing w:after="0" w:line="240" w:lineRule="auto"/>
      </w:pPr>
      <w:r>
        <w:separator/>
      </w:r>
    </w:p>
  </w:footnote>
  <w:footnote w:type="continuationSeparator" w:id="0">
    <w:p w14:paraId="3CFC1D1A" w14:textId="77777777" w:rsidR="00915E3F" w:rsidRDefault="00915E3F"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1"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3"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4"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5"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6"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7"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8"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9"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0" w15:restartNumberingAfterBreak="0">
    <w:nsid w:val="691F0B29"/>
    <w:multiLevelType w:val="hybridMultilevel"/>
    <w:tmpl w:val="B3FA1BAE"/>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1"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2"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3"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4"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5"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6"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num w:numId="1" w16cid:durableId="56242305">
    <w:abstractNumId w:val="5"/>
  </w:num>
  <w:num w:numId="2" w16cid:durableId="164171721">
    <w:abstractNumId w:val="8"/>
  </w:num>
  <w:num w:numId="3" w16cid:durableId="608315914">
    <w:abstractNumId w:val="14"/>
  </w:num>
  <w:num w:numId="4" w16cid:durableId="777484419">
    <w:abstractNumId w:val="16"/>
  </w:num>
  <w:num w:numId="5" w16cid:durableId="681931878">
    <w:abstractNumId w:val="3"/>
  </w:num>
  <w:num w:numId="6" w16cid:durableId="1541625353">
    <w:abstractNumId w:val="9"/>
  </w:num>
  <w:num w:numId="7" w16cid:durableId="140078576">
    <w:abstractNumId w:val="12"/>
  </w:num>
  <w:num w:numId="8" w16cid:durableId="1822580323">
    <w:abstractNumId w:val="2"/>
  </w:num>
  <w:num w:numId="9" w16cid:durableId="2136827703">
    <w:abstractNumId w:val="0"/>
  </w:num>
  <w:num w:numId="10" w16cid:durableId="615451151">
    <w:abstractNumId w:val="6"/>
  </w:num>
  <w:num w:numId="11" w16cid:durableId="1471508522">
    <w:abstractNumId w:val="4"/>
  </w:num>
  <w:num w:numId="12" w16cid:durableId="1488934801">
    <w:abstractNumId w:val="17"/>
  </w:num>
  <w:num w:numId="13" w16cid:durableId="1601838301">
    <w:abstractNumId w:val="1"/>
  </w:num>
  <w:num w:numId="14" w16cid:durableId="2146966374">
    <w:abstractNumId w:val="13"/>
  </w:num>
  <w:num w:numId="15" w16cid:durableId="431508920">
    <w:abstractNumId w:val="7"/>
  </w:num>
  <w:num w:numId="16" w16cid:durableId="1126200104">
    <w:abstractNumId w:val="15"/>
  </w:num>
  <w:num w:numId="17" w16cid:durableId="82268721">
    <w:abstractNumId w:val="10"/>
  </w:num>
  <w:num w:numId="18" w16cid:durableId="2086863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267E6"/>
    <w:rsid w:val="000E57B1"/>
    <w:rsid w:val="00143E4F"/>
    <w:rsid w:val="00181550"/>
    <w:rsid w:val="00242663"/>
    <w:rsid w:val="002842D5"/>
    <w:rsid w:val="002B5F89"/>
    <w:rsid w:val="00301CDD"/>
    <w:rsid w:val="00315D2B"/>
    <w:rsid w:val="003263C0"/>
    <w:rsid w:val="0034108B"/>
    <w:rsid w:val="0034296F"/>
    <w:rsid w:val="003C6384"/>
    <w:rsid w:val="004200B8"/>
    <w:rsid w:val="00424BB9"/>
    <w:rsid w:val="0044579F"/>
    <w:rsid w:val="00446087"/>
    <w:rsid w:val="00497C33"/>
    <w:rsid w:val="005A6328"/>
    <w:rsid w:val="005D2B78"/>
    <w:rsid w:val="006D457E"/>
    <w:rsid w:val="006F5AE6"/>
    <w:rsid w:val="0070011D"/>
    <w:rsid w:val="007219EE"/>
    <w:rsid w:val="00762649"/>
    <w:rsid w:val="008278FA"/>
    <w:rsid w:val="0083751B"/>
    <w:rsid w:val="00890069"/>
    <w:rsid w:val="008B0E57"/>
    <w:rsid w:val="008D08D6"/>
    <w:rsid w:val="00906CF9"/>
    <w:rsid w:val="00915E3F"/>
    <w:rsid w:val="00943B95"/>
    <w:rsid w:val="009A49DC"/>
    <w:rsid w:val="009E740A"/>
    <w:rsid w:val="00A05EE0"/>
    <w:rsid w:val="00A602A9"/>
    <w:rsid w:val="00A91CB4"/>
    <w:rsid w:val="00B17B20"/>
    <w:rsid w:val="00B63AF5"/>
    <w:rsid w:val="00BA3D57"/>
    <w:rsid w:val="00BB314A"/>
    <w:rsid w:val="00BD44D2"/>
    <w:rsid w:val="00BD77EA"/>
    <w:rsid w:val="00C360D7"/>
    <w:rsid w:val="00C437EB"/>
    <w:rsid w:val="00CB73CD"/>
    <w:rsid w:val="00CE167D"/>
    <w:rsid w:val="00CE64AA"/>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right="0" w:firstLine="0"/>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right="0"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1011</Words>
  <Characters>5765</Characters>
  <Application>Microsoft Office Word</Application>
  <DocSecurity>0</DocSecurity>
  <Lines>48</Lines>
  <Paragraphs>13</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CLINICAL SIGNIFICANCE</vt:lpstr>
      <vt:lpstr>MIU Medium Base is formulated to detect motility, urease and indole production i</vt:lpstr>
      <vt:lpstr>METHOD PRINCIPLE </vt:lpstr>
      <vt:lpstr>Motility and urease reactions are read before testing Indole production. Motile </vt:lpstr>
      <vt:lpstr>MEDIA COMPOSITION </vt:lpstr>
      <vt:lpstr>    pH 6.8 ± 0.2 at 25 C </vt:lpstr>
      <vt:lpstr>PRECAUTIONS AND WARNINGS </vt:lpstr>
      <vt:lpstr>MEDIA PREPARATION, STORAGE AND STABILITY</vt:lpstr>
      <vt:lpstr>    PROCEDURE </vt:lpstr>
      <vt:lpstr>    Suspend 24.51 grams of the medium in 950 ml of distilled water. </vt:lpstr>
      <vt:lpstr>    Heat to boiling to dissolve the medium completely. </vt:lpstr>
      <vt:lpstr>    Adjust pH to pH 6.8 ± 0.2 at 25 C </vt:lpstr>
      <vt:lpstr>    Sterilize by autoclaving at 15 lbs pressure (121 C) for 15 minutes. </vt:lpstr>
      <vt:lpstr>    Cool to 50 C and aseptically add 50 ml of sterile 40% Urea Solution and mix well</vt:lpstr>
      <vt:lpstr>    Dispense into sterile tubes and allow to set in the slanting position. </vt:lpstr>
      <vt:lpstr>    Do not overheat or reheat the medium as urea decomposes very easily. </vt:lpstr>
      <vt:lpstr>    Deterioration </vt:lpstr>
      <vt:lpstr>For clinical samples follow appropriate techniques for handling specimens as per</vt:lpstr>
      <vt:lpstr>TYPE OF SPECIMEN </vt:lpstr>
      <vt:lpstr>Pure isolate from clinical, food and water samples. </vt:lpstr>
      <vt:lpstr>EQUIPMENT REQUIRED NOT PROVIDED </vt:lpstr>
      <vt:lpstr>Sterile cups  </vt:lpstr>
      <vt:lpstr>Sterile tubes</vt:lpstr>
      <vt:lpstr>Incubator  </vt:lpstr>
      <vt:lpstr>Autoclave</vt:lpstr>
      <vt:lpstr>QUALITY CONTROL </vt:lpstr>
      <vt:lpstr>PERFORMANCE CHARACTERISTICS  </vt:lpstr>
      <vt:lpstr/>
      <vt:lpstr>REFERENCES </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2024-12-13T16:04:00Z</dcterms:created>
  <dcterms:modified xsi:type="dcterms:W3CDTF">2025-01-27T15:29:00Z</dcterms:modified>
</cp:coreProperties>
</file>