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E2E6" w14:textId="0511F156" w:rsidR="00424BB9" w:rsidRDefault="005A6328" w:rsidP="00B87082">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7ADC33E1">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3C3EEF8B" w:rsidR="005A6328" w:rsidRPr="005A6328" w:rsidRDefault="00B87082" w:rsidP="00B87082">
                            <w:pPr>
                              <w:jc w:val="center"/>
                              <w:rPr>
                                <w:b/>
                                <w:bCs/>
                                <w:sz w:val="36"/>
                                <w:szCs w:val="52"/>
                                <w:lang w:val="en-US"/>
                              </w:rPr>
                            </w:pPr>
                            <w:r>
                              <w:rPr>
                                <w:b/>
                                <w:bCs/>
                                <w:sz w:val="36"/>
                                <w:szCs w:val="52"/>
                                <w:lang w:val="en-US"/>
                              </w:rPr>
                              <w:t xml:space="preserve">Mannitol Salt </w:t>
                            </w:r>
                            <w:r w:rsidR="00414069">
                              <w:rPr>
                                <w:b/>
                                <w:bCs/>
                                <w:sz w:val="36"/>
                                <w:szCs w:val="52"/>
                                <w:lang w:val="en-US"/>
                              </w:rPr>
                              <w:t>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3C3EEF8B" w:rsidR="005A6328" w:rsidRPr="005A6328" w:rsidRDefault="00B87082" w:rsidP="00B87082">
                      <w:pPr>
                        <w:jc w:val="center"/>
                        <w:rPr>
                          <w:b/>
                          <w:bCs/>
                          <w:sz w:val="36"/>
                          <w:szCs w:val="52"/>
                          <w:lang w:val="en-US"/>
                        </w:rPr>
                      </w:pPr>
                      <w:r>
                        <w:rPr>
                          <w:b/>
                          <w:bCs/>
                          <w:sz w:val="36"/>
                          <w:szCs w:val="52"/>
                          <w:lang w:val="en-US"/>
                        </w:rPr>
                        <w:t xml:space="preserve">Mannitol Salt </w:t>
                      </w:r>
                      <w:r w:rsidR="00414069">
                        <w:rPr>
                          <w:b/>
                          <w:bCs/>
                          <w:sz w:val="36"/>
                          <w:szCs w:val="52"/>
                          <w:lang w:val="en-US"/>
                        </w:rPr>
                        <w:t>Agar</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B87082" w:rsidRPr="00B87082">
        <w:rPr>
          <w:rFonts w:ascii="Arial" w:eastAsia="Arial" w:hAnsi="Arial" w:cs="Arial"/>
          <w:color w:val="2F5496"/>
          <w:kern w:val="2"/>
          <w:szCs w:val="24"/>
          <w:lang w:val="en-GB" w:eastAsia="en-GB"/>
          <w14:ligatures w14:val="standardContextual"/>
        </w:rPr>
        <w:t xml:space="preserve"> </w:t>
      </w:r>
      <w:r w:rsidR="00B87082" w:rsidRPr="00B87082">
        <w:rPr>
          <w:noProof/>
          <w:color w:val="0A2F41" w:themeColor="accent1" w:themeShade="80"/>
          <w:sz w:val="19"/>
          <w:lang w:val="en-GB"/>
        </w:rPr>
        <w:t>Mannitol Salt Agar is preferred for the isolation and identification of Staphylococcus species.</w:t>
      </w:r>
    </w:p>
    <w:p w14:paraId="4787895A" w14:textId="77777777" w:rsidR="00B87082" w:rsidRPr="00AF1267" w:rsidRDefault="00B87082" w:rsidP="00B87082">
      <w:pPr>
        <w:pStyle w:val="BodyText"/>
        <w:ind w:left="2160"/>
        <w:jc w:val="both"/>
        <w:rPr>
          <w:color w:val="0A2F41" w:themeColor="accent1" w:themeShade="80"/>
          <w:sz w:val="18"/>
          <w:szCs w:val="18"/>
          <w:lang w:val="en-GB"/>
        </w:rPr>
      </w:pP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29A4AFF7" w:rsidR="0070011D" w:rsidRDefault="0070011D" w:rsidP="00D241F3">
            <w:pPr>
              <w:tabs>
                <w:tab w:val="left" w:pos="428"/>
              </w:tabs>
              <w:adjustRightInd w:val="0"/>
              <w:ind w:left="-112" w:right="800"/>
              <w:rPr>
                <w:color w:val="071320" w:themeColor="text2" w:themeShade="80"/>
                <w:szCs w:val="16"/>
              </w:rPr>
            </w:pPr>
            <w:bookmarkStart w:id="0" w:name="_Hlk184904362"/>
            <w:r w:rsidRPr="00C360D7">
              <w:rPr>
                <w:color w:val="071320" w:themeColor="text2" w:themeShade="80"/>
                <w:szCs w:val="16"/>
              </w:rPr>
              <w:t>REF: V.1/</w:t>
            </w:r>
            <w:r w:rsidR="00B87082">
              <w:rPr>
                <w:color w:val="071320" w:themeColor="text2" w:themeShade="80"/>
                <w:szCs w:val="16"/>
              </w:rPr>
              <w:t>MS</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71CEE7EF" w:rsidR="0070011D" w:rsidRDefault="0070011D" w:rsidP="00D241F3">
            <w:pPr>
              <w:tabs>
                <w:tab w:val="left" w:pos="428"/>
              </w:tabs>
              <w:adjustRightInd w:val="0"/>
              <w:ind w:left="-112" w:right="800"/>
              <w:rPr>
                <w:color w:val="071320" w:themeColor="text2" w:themeShade="80"/>
                <w:szCs w:val="16"/>
              </w:rPr>
            </w:pPr>
            <w:r w:rsidRPr="00C360D7">
              <w:rPr>
                <w:color w:val="071320" w:themeColor="text2" w:themeShade="80"/>
                <w:szCs w:val="16"/>
              </w:rPr>
              <w:t>REF: V.1/</w:t>
            </w:r>
            <w:r w:rsidR="00B87082">
              <w:rPr>
                <w:color w:val="071320" w:themeColor="text2" w:themeShade="80"/>
                <w:szCs w:val="16"/>
              </w:rPr>
              <w:t>MS</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68572262" w:rsidR="0070011D" w:rsidRPr="00C360D7" w:rsidRDefault="0070011D" w:rsidP="00D241F3">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V.1/</w:t>
            </w:r>
            <w:r w:rsidR="00B87082">
              <w:rPr>
                <w:color w:val="071320" w:themeColor="text2" w:themeShade="80"/>
                <w:szCs w:val="16"/>
              </w:rPr>
              <w:t>MS</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343E32"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31DF6754" w14:textId="5DC23C52" w:rsidR="00424BB9" w:rsidRPr="008278FA" w:rsidRDefault="00B87082" w:rsidP="00B87082">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B87082">
        <w:rPr>
          <w:rFonts w:ascii="Arial MT" w:eastAsia="Arial MT" w:hAnsi="Arial MT" w:cs="Arial MT"/>
          <w:b w:val="0"/>
          <w:bCs/>
          <w:color w:val="0A2F41" w:themeColor="accent1" w:themeShade="80"/>
          <w:kern w:val="0"/>
          <w:szCs w:val="16"/>
          <w:lang w:eastAsia="en-US"/>
          <w14:ligatures w14:val="none"/>
        </w:rPr>
        <w:t xml:space="preserve">Staphylococci are widespread in nature, although they are mainly found on the skin, skin glands and mucous membranes of mammals and birds. The coagulase-positive species i.e. Staphylococcus aureus is well documented as a human opportunistic pathogen. The ability to clot plasma continues to be the most widely used and accepted criterion for the identification of pathogenic staphylococci associated with acute infections. Staphylococci have the unique ability of growing on a high salt containing media. Isolation of coagulase-positive staphylococci on Phenol Red Mannitol Agar supplemented with 7.5%NaCl was studied by Chapman. The resulting Mannitol Salt Agar Base is recommended for the isolation of coagulase-positive staphylococci from cosmetics, milk, food and other specimens. </w:t>
      </w:r>
      <w:r w:rsidR="00343E32" w:rsidRPr="008278FA">
        <w:rPr>
          <w:bCs/>
          <w:color w:val="0A2F41" w:themeColor="accent1" w:themeShade="80"/>
          <w:kern w:val="0"/>
          <w:szCs w:val="18"/>
          <w:lang w:val="en-US" w:eastAsia="en-US"/>
          <w14:ligatures w14:val="none"/>
        </w:rPr>
        <w:t xml:space="preserve">METHOD PRINCIPLE </w:t>
      </w:r>
    </w:p>
    <w:p w14:paraId="1A48492F" w14:textId="784BF6B6" w:rsidR="00D241F3" w:rsidRPr="00414069" w:rsidRDefault="00B87082" w:rsidP="00B87082">
      <w:pPr>
        <w:pStyle w:val="Heading1"/>
        <w:spacing w:after="0"/>
        <w:ind w:left="0"/>
        <w:rPr>
          <w:rFonts w:ascii="Arial MT" w:eastAsia="Arial MT" w:hAnsi="Arial MT" w:cs="Arial MT"/>
          <w:b w:val="0"/>
          <w:bCs/>
          <w:color w:val="0A2F41" w:themeColor="accent1" w:themeShade="80"/>
          <w:kern w:val="0"/>
          <w:szCs w:val="16"/>
          <w:lang w:eastAsia="en-US"/>
          <w14:ligatures w14:val="none"/>
        </w:rPr>
      </w:pPr>
      <w:r w:rsidRPr="00B87082">
        <w:rPr>
          <w:rFonts w:ascii="Arial MT" w:eastAsia="Arial MT" w:hAnsi="Arial MT" w:cs="Arial MT"/>
          <w:b w:val="0"/>
          <w:bCs/>
          <w:color w:val="0A2F41" w:themeColor="accent1" w:themeShade="80"/>
          <w:kern w:val="0"/>
          <w:szCs w:val="16"/>
          <w:lang w:eastAsia="en-US"/>
          <w14:ligatures w14:val="none"/>
        </w:rPr>
        <w:t>The medium contains peptone which makes it very nutritious as they provide carbon, nitrogen compounds, long chain amino acids, vitamins and other essential growth factors and trace nutrients. Many other bacteria except Staphylococci are inhibited by 7.5%sodium chloride. Mannitol is the fermentable carbohydrate fermentation of which leads to acid production, detected by phenol red indicator. S.aureus ferment mannitol and produce yellow coloured colonies surrounded by yellow zones. Coagulase-negative strains of S.aureus are usually mannitol non-fermenters and therefore produce pink to red colonies surrounded by red-purple zones. Presumptive coagulase-positive yellow colonies of S.aureus should be confirmed by performing the coagulase test [tube or slide]. Lipase activity of S.aureus can be detected by supplementing the medium with egg yolk emulsion.</w:t>
      </w:r>
    </w:p>
    <w:p w14:paraId="0942943C" w14:textId="622C4845" w:rsidR="00424BB9" w:rsidRDefault="00343E32" w:rsidP="00D241F3">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tbl>
      <w:tblPr>
        <w:tblStyle w:val="TableGrid"/>
        <w:tblW w:w="557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2462"/>
      </w:tblGrid>
      <w:tr w:rsidR="00424BB9" w14:paraId="35EFC58D" w14:textId="77777777" w:rsidTr="001B6C03">
        <w:trPr>
          <w:trHeight w:val="101"/>
        </w:trPr>
        <w:tc>
          <w:tcPr>
            <w:tcW w:w="3117" w:type="dxa"/>
            <w:tcBorders>
              <w:top w:val="single" w:sz="18" w:space="0" w:color="92D050"/>
              <w:bottom w:val="single" w:sz="18" w:space="0" w:color="92D050"/>
            </w:tcBorders>
          </w:tcPr>
          <w:p w14:paraId="5A3D6DEE" w14:textId="77777777" w:rsidR="00424BB9" w:rsidRPr="008278FA" w:rsidRDefault="00343E32"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2462" w:type="dxa"/>
            <w:tcBorders>
              <w:top w:val="single" w:sz="18" w:space="0" w:color="92D050"/>
              <w:bottom w:val="single" w:sz="18" w:space="0" w:color="92D050"/>
            </w:tcBorders>
          </w:tcPr>
          <w:p w14:paraId="01AF1CC8" w14:textId="77777777" w:rsidR="00424BB9" w:rsidRPr="008278FA" w:rsidRDefault="00343E32"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D241F3">
        <w:trPr>
          <w:trHeight w:val="601"/>
        </w:trPr>
        <w:tc>
          <w:tcPr>
            <w:tcW w:w="3117" w:type="dxa"/>
            <w:tcBorders>
              <w:top w:val="single" w:sz="18" w:space="0" w:color="92D050"/>
            </w:tcBorders>
          </w:tcPr>
          <w:p w14:paraId="26B1859E" w14:textId="5E40A6E8" w:rsidR="00414069" w:rsidRDefault="00B87082"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Peptone</w:t>
            </w:r>
          </w:p>
          <w:p w14:paraId="6122F671" w14:textId="779FCA17" w:rsidR="00B87082" w:rsidRDefault="00B87082"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Tryptone</w:t>
            </w:r>
          </w:p>
          <w:p w14:paraId="49710914" w14:textId="4818D5E8" w:rsidR="00B87082" w:rsidRDefault="00B87082"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Beef extract</w:t>
            </w:r>
          </w:p>
          <w:p w14:paraId="7BD3015D" w14:textId="3E754D14" w:rsidR="00B87082" w:rsidRDefault="00B87082"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chloride</w:t>
            </w:r>
          </w:p>
          <w:p w14:paraId="351ABFE6" w14:textId="2C05660E" w:rsidR="00B87082" w:rsidRDefault="00B87082"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D-Mannitol</w:t>
            </w:r>
          </w:p>
          <w:p w14:paraId="07DA243D" w14:textId="3C746FE6" w:rsidR="00414069"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Phenol red</w:t>
            </w:r>
          </w:p>
          <w:p w14:paraId="2274BBC9" w14:textId="5E5C8DEE" w:rsidR="002842D5" w:rsidRPr="008278FA"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Agar </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2462" w:type="dxa"/>
            <w:tcBorders>
              <w:top w:val="single" w:sz="18" w:space="0" w:color="92D050"/>
            </w:tcBorders>
          </w:tcPr>
          <w:p w14:paraId="48FF305B" w14:textId="77777777" w:rsidR="00414069" w:rsidRDefault="00B87082"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67007C60" w14:textId="77777777" w:rsidR="00B87082" w:rsidRDefault="00B87082"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3F218343" w14:textId="77777777" w:rsidR="00B87082" w:rsidRDefault="00B87082"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w:t>
            </w:r>
          </w:p>
          <w:p w14:paraId="636EAEF3" w14:textId="77777777" w:rsidR="00B87082" w:rsidRDefault="00B87082"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75</w:t>
            </w:r>
          </w:p>
          <w:p w14:paraId="6BCF647E" w14:textId="77777777" w:rsidR="00B87082" w:rsidRDefault="00B87082"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10</w:t>
            </w:r>
          </w:p>
          <w:p w14:paraId="0C896F98" w14:textId="77777777" w:rsidR="00B87082" w:rsidRDefault="00B87082"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0.025</w:t>
            </w:r>
          </w:p>
          <w:p w14:paraId="64D629EE" w14:textId="5994E7C2" w:rsidR="00B87082" w:rsidRPr="008278FA" w:rsidRDefault="00B87082"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tc>
      </w:tr>
    </w:tbl>
    <w:p w14:paraId="01668322" w14:textId="0F8AC42F" w:rsidR="001B6C03" w:rsidRDefault="001B6C03" w:rsidP="00D241F3">
      <w:pPr>
        <w:pStyle w:val="Heading2"/>
        <w:rPr>
          <w:rFonts w:ascii="Arial MT" w:eastAsia="Arial MT" w:hAnsi="Arial MT" w:cs="Arial MT"/>
          <w:bCs/>
          <w:iCs/>
          <w:color w:val="0A2F41" w:themeColor="accent1" w:themeShade="80"/>
          <w:kern w:val="0"/>
          <w:sz w:val="18"/>
          <w:szCs w:val="18"/>
          <w:lang w:val="en-US" w:eastAsia="en-US"/>
          <w14:ligatures w14:val="none"/>
        </w:rPr>
      </w:pPr>
      <w:bookmarkStart w:id="1" w:name="_Hlk185004571"/>
    </w:p>
    <w:p w14:paraId="57B26CE2" w14:textId="1EDE0328" w:rsidR="00424BB9" w:rsidRPr="003263C0" w:rsidRDefault="00B87082" w:rsidP="00D241F3">
      <w:pPr>
        <w:pStyle w:val="Heading2"/>
        <w:rPr>
          <w:rFonts w:ascii="Arial MT" w:eastAsia="Arial MT" w:hAnsi="Arial MT" w:cs="Arial MT"/>
          <w:bCs/>
          <w:iCs/>
          <w:color w:val="0A2F41" w:themeColor="accent1" w:themeShade="80"/>
          <w:kern w:val="0"/>
          <w:sz w:val="18"/>
          <w:szCs w:val="18"/>
          <w:lang w:val="en-US" w:eastAsia="en-US"/>
          <w14:ligatures w14:val="none"/>
        </w:rPr>
      </w:pPr>
      <w:r>
        <w:rPr>
          <w:rFonts w:ascii="Arial MT" w:eastAsia="Arial MT" w:hAnsi="Arial MT" w:cs="Arial MT"/>
          <w:bCs/>
          <w:iCs/>
          <w:color w:val="0A2F41" w:themeColor="accent1" w:themeShade="80"/>
          <w:kern w:val="0"/>
          <w:sz w:val="18"/>
          <w:szCs w:val="18"/>
          <w:lang w:val="en-US" w:eastAsia="en-US"/>
          <w14:ligatures w14:val="none"/>
        </w:rPr>
        <w:t>Final pH 7.3</w:t>
      </w:r>
      <w:r w:rsidR="001B6C03">
        <w:rPr>
          <w:rFonts w:ascii="Arial MT" w:eastAsia="Arial MT" w:hAnsi="Arial MT" w:cs="Arial MT"/>
          <w:bCs/>
          <w:iCs/>
          <w:color w:val="0A2F41" w:themeColor="accent1" w:themeShade="80"/>
          <w:kern w:val="0"/>
          <w:sz w:val="18"/>
          <w:szCs w:val="18"/>
          <w:lang w:val="en-US" w:eastAsia="en-US"/>
          <w14:ligatures w14:val="none"/>
        </w:rPr>
        <w:t xml:space="preserve"> </w:t>
      </w:r>
      <w:r w:rsidR="001B6C03"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p>
    <w:bookmarkEnd w:id="1"/>
    <w:p w14:paraId="1886B820" w14:textId="3E903B72" w:rsidR="00424BB9" w:rsidRDefault="00343E32"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527274" w14:textId="77777777" w:rsidR="00424BB9" w:rsidRPr="009A49DC" w:rsidRDefault="00343E32"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343E32"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77777777" w:rsidR="00424BB9" w:rsidRPr="009A49DC" w:rsidRDefault="00343E32"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Wearing personnel protective equipment (overall, gloves, glasses,..). </w:t>
      </w:r>
    </w:p>
    <w:p w14:paraId="7111B01C" w14:textId="77777777" w:rsidR="00424BB9" w:rsidRPr="009A49DC" w:rsidRDefault="00343E32"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343E32"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343E32"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77777777" w:rsidR="00424BB9" w:rsidRPr="009A49DC" w:rsidRDefault="00343E32"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or  special waste collection point.  </w:t>
      </w:r>
    </w:p>
    <w:p w14:paraId="5A9C7D0D" w14:textId="77777777" w:rsidR="00424BB9" w:rsidRPr="009A49DC" w:rsidRDefault="00343E32"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343E32"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0F8A6DB1" w14:textId="3ECC8CC9" w:rsidR="00D241F3" w:rsidRPr="00D241F3" w:rsidRDefault="00343E32" w:rsidP="00B87082">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B87082">
        <w:rPr>
          <w:rFonts w:ascii="Arial MT" w:eastAsia="Arial MT" w:hAnsi="Arial MT" w:cs="Arial MT"/>
          <w:color w:val="0A2F41" w:themeColor="accent1" w:themeShade="80"/>
          <w:kern w:val="0"/>
          <w:szCs w:val="16"/>
          <w:lang w:val="en-US" w:eastAsia="en-US"/>
          <w14:ligatures w14:val="none"/>
        </w:rPr>
        <w:t>Mannitol Salt</w:t>
      </w:r>
      <w:r w:rsidR="00414069">
        <w:rPr>
          <w:rFonts w:ascii="Arial MT" w:eastAsia="Arial MT" w:hAnsi="Arial MT" w:cs="Arial MT"/>
          <w:color w:val="0A2F41" w:themeColor="accent1" w:themeShade="80"/>
          <w:kern w:val="0"/>
          <w:szCs w:val="16"/>
          <w:lang w:val="en-US" w:eastAsia="en-US"/>
          <w14:ligatures w14:val="none"/>
        </w:rPr>
        <w:t xml:space="preserve"> Agar</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6DBFE09F" w14:textId="53D9114E" w:rsidR="00BA3D57" w:rsidRPr="00BA3D57" w:rsidRDefault="00343E32" w:rsidP="00D241F3">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36F15FE7" w:rsidR="005D2B78" w:rsidRDefault="005D2B78" w:rsidP="00B87082">
      <w:pPr>
        <w:spacing w:after="100"/>
        <w:ind w:left="12" w:right="69"/>
        <w:rPr>
          <w:rFonts w:ascii="Arial MT" w:eastAsia="Arial MT" w:hAnsi="Arial MT" w:cs="Arial MT"/>
          <w:color w:val="0A2F41" w:themeColor="accent1" w:themeShade="80"/>
          <w:kern w:val="0"/>
          <w:szCs w:val="16"/>
          <w:lang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B87082">
        <w:rPr>
          <w:rFonts w:ascii="Arial MT" w:eastAsia="Arial MT" w:hAnsi="Arial MT" w:cs="Arial MT"/>
          <w:color w:val="0A2F41" w:themeColor="accent1" w:themeShade="80"/>
          <w:kern w:val="0"/>
          <w:szCs w:val="16"/>
          <w:lang w:eastAsia="en-US"/>
          <w14:ligatures w14:val="none"/>
        </w:rPr>
        <w:t>Mannitol Salt</w:t>
      </w:r>
      <w:r w:rsidR="00414069">
        <w:rPr>
          <w:rFonts w:ascii="Arial MT" w:eastAsia="Arial MT" w:hAnsi="Arial MT" w:cs="Arial MT"/>
          <w:color w:val="0A2F41" w:themeColor="accent1" w:themeShade="80"/>
          <w:kern w:val="0"/>
          <w:szCs w:val="16"/>
          <w:lang w:eastAsia="en-US"/>
          <w14:ligatures w14:val="none"/>
        </w:rPr>
        <w:t xml:space="preserve"> Agar</w:t>
      </w:r>
      <w:r w:rsidR="00077ED6" w:rsidRPr="00077ED6">
        <w:rPr>
          <w:rFonts w:ascii="Arial MT" w:eastAsia="Arial MT" w:hAnsi="Arial MT" w:cs="Arial MT"/>
          <w:color w:val="0A2F41" w:themeColor="accent1" w:themeShade="80"/>
          <w:kern w:val="0"/>
          <w:szCs w:val="16"/>
          <w:lang w:eastAsia="en-US"/>
          <w14:ligatures w14:val="none"/>
        </w:rPr>
        <w:t xml:space="preserve">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4F8FDE7" w14:textId="2CE3DBF1" w:rsidR="00B87082" w:rsidRPr="00077ED6" w:rsidRDefault="00B87082" w:rsidP="00B87082">
      <w:pPr>
        <w:spacing w:after="100"/>
        <w:ind w:left="12" w:right="69"/>
        <w:rPr>
          <w:rFonts w:ascii="Arial MT" w:eastAsia="Arial MT" w:hAnsi="Arial MT" w:cs="Arial MT"/>
          <w:color w:val="0A2F41" w:themeColor="accent1" w:themeShade="80"/>
          <w:kern w:val="0"/>
          <w:szCs w:val="16"/>
          <w:lang w:eastAsia="en-US"/>
          <w14:ligatures w14:val="none"/>
        </w:rPr>
      </w:pPr>
      <w:r w:rsidRPr="00B87082">
        <w:rPr>
          <w:rFonts w:ascii="Arial MT" w:eastAsia="Arial MT" w:hAnsi="Arial MT" w:cs="Arial MT"/>
          <w:b/>
          <w:bCs/>
          <w:color w:val="0A2F41" w:themeColor="accent1" w:themeShade="80"/>
          <w:kern w:val="0"/>
          <w:szCs w:val="16"/>
          <w:lang w:eastAsia="en-US"/>
          <w14:ligatures w14:val="none"/>
        </w:rPr>
        <w:t>N.B:</w:t>
      </w:r>
      <w:r w:rsidRPr="00B87082">
        <w:rPr>
          <w:rFonts w:ascii="Arial MT" w:eastAsia="Arial MT" w:hAnsi="Arial MT" w:cs="Arial MT"/>
          <w:color w:val="0A2F41" w:themeColor="accent1" w:themeShade="80"/>
          <w:kern w:val="0"/>
          <w:szCs w:val="16"/>
          <w:lang w:eastAsia="en-US"/>
          <w14:ligatures w14:val="none"/>
        </w:rPr>
        <w:t xml:space="preserve"> This product contains 7.5% Sodium chloride as one of its ingredients. On repeated exposure to air and absorption moisture sodium chloride has tendency to form lumps, therefore we strongly recommend storage in tightly closed containers in dry place away from bright light</w:t>
      </w:r>
    </w:p>
    <w:p w14:paraId="6F34DBDD" w14:textId="700752A8" w:rsidR="00BA3D57" w:rsidRPr="00414069" w:rsidRDefault="00343E32" w:rsidP="00414069">
      <w:pPr>
        <w:pStyle w:val="Heading2"/>
        <w:ind w:left="-5"/>
        <w:rPr>
          <w:bCs/>
          <w:i w:val="0"/>
          <w:color w:val="0A2F41" w:themeColor="accent1" w:themeShade="80"/>
          <w:kern w:val="0"/>
          <w:sz w:val="18"/>
          <w:szCs w:val="18"/>
          <w:lang w:val="en-US" w:eastAsia="en-US"/>
          <w14:ligatures w14:val="none"/>
        </w:rPr>
      </w:pPr>
      <w:r>
        <w:rPr>
          <w:sz w:val="10"/>
        </w:rPr>
        <w:t xml:space="preserve"> </w:t>
      </w:r>
      <w:r w:rsidR="00BA3D57" w:rsidRPr="00BA3D57">
        <w:rPr>
          <w:bCs/>
          <w:i w:val="0"/>
          <w:color w:val="0A2F41" w:themeColor="accent1" w:themeShade="80"/>
          <w:kern w:val="0"/>
          <w:sz w:val="18"/>
          <w:szCs w:val="18"/>
          <w:lang w:val="en-US" w:eastAsia="en-US"/>
          <w14:ligatures w14:val="none"/>
        </w:rPr>
        <w:t>PROCEDURE</w:t>
      </w:r>
      <w:r w:rsidR="00BA3D57" w:rsidRPr="00BA3D57">
        <w:rPr>
          <w:bCs/>
          <w:sz w:val="10"/>
        </w:rPr>
        <w:t xml:space="preserve"> </w:t>
      </w:r>
    </w:p>
    <w:p w14:paraId="012F4A90" w14:textId="48787AF0" w:rsidR="001B6C03" w:rsidRDefault="001B6C03" w:rsidP="00B87082">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1B6C03">
        <w:rPr>
          <w:rFonts w:ascii="Arial MT" w:eastAsia="Arial MT" w:hAnsi="Arial MT" w:cs="Arial MT"/>
          <w:b w:val="0"/>
          <w:i w:val="0"/>
          <w:color w:val="0A2F41" w:themeColor="accent1" w:themeShade="80"/>
          <w:kern w:val="0"/>
          <w:szCs w:val="16"/>
          <w:lang w:eastAsia="en-US"/>
          <w14:ligatures w14:val="none"/>
        </w:rPr>
        <w:t xml:space="preserve">Dissolve </w:t>
      </w:r>
      <w:r w:rsidR="00B87082">
        <w:rPr>
          <w:rFonts w:ascii="Arial MT" w:eastAsia="Arial MT" w:hAnsi="Arial MT" w:cs="Arial MT"/>
          <w:b w:val="0"/>
          <w:i w:val="0"/>
          <w:color w:val="0A2F41" w:themeColor="accent1" w:themeShade="80"/>
          <w:kern w:val="0"/>
          <w:szCs w:val="16"/>
          <w:lang w:eastAsia="en-US"/>
          <w14:ligatures w14:val="none"/>
        </w:rPr>
        <w:t>111.1</w:t>
      </w:r>
      <w:r w:rsidR="00D241F3">
        <w:rPr>
          <w:rFonts w:ascii="Arial MT" w:eastAsia="Arial MT" w:hAnsi="Arial MT" w:cs="Arial MT"/>
          <w:b w:val="0"/>
          <w:i w:val="0"/>
          <w:color w:val="0A2F41" w:themeColor="accent1" w:themeShade="80"/>
          <w:kern w:val="0"/>
          <w:szCs w:val="16"/>
          <w:lang w:eastAsia="en-US"/>
          <w14:ligatures w14:val="none"/>
        </w:rPr>
        <w:t xml:space="preserve"> </w:t>
      </w:r>
      <w:r w:rsidRPr="001B6C03">
        <w:rPr>
          <w:rFonts w:ascii="Arial MT" w:eastAsia="Arial MT" w:hAnsi="Arial MT" w:cs="Arial MT"/>
          <w:b w:val="0"/>
          <w:i w:val="0"/>
          <w:color w:val="0A2F41" w:themeColor="accent1" w:themeShade="80"/>
          <w:kern w:val="0"/>
          <w:szCs w:val="16"/>
          <w:lang w:eastAsia="en-US"/>
          <w14:ligatures w14:val="none"/>
        </w:rPr>
        <w:t xml:space="preserve">grams in 1 liter of distilled water. </w:t>
      </w:r>
    </w:p>
    <w:p w14:paraId="6F316071" w14:textId="77777777" w:rsidR="00B87082" w:rsidRDefault="00943B95" w:rsidP="00B87082">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Pr>
          <w:rFonts w:ascii="Arial MT" w:eastAsia="Arial MT" w:hAnsi="Arial MT" w:cs="Arial MT"/>
          <w:b w:val="0"/>
          <w:i w:val="0"/>
          <w:color w:val="0A2F41" w:themeColor="accent1" w:themeShade="80"/>
          <w:kern w:val="0"/>
          <w:szCs w:val="16"/>
          <w:lang w:eastAsia="en-US"/>
          <w14:ligatures w14:val="none"/>
        </w:rPr>
        <w:t xml:space="preserve">Adjust pH to </w:t>
      </w:r>
      <w:r w:rsidR="00AF1267">
        <w:rPr>
          <w:rFonts w:ascii="Arial MT" w:eastAsia="Arial MT" w:hAnsi="Arial MT" w:cs="Arial MT"/>
          <w:b w:val="0"/>
          <w:bCs/>
          <w:i w:val="0"/>
          <w:iCs/>
          <w:color w:val="0A2F41" w:themeColor="accent1" w:themeShade="80"/>
          <w:kern w:val="0"/>
          <w:szCs w:val="16"/>
          <w:lang w:val="en-US" w:eastAsia="en-US"/>
          <w14:ligatures w14:val="none"/>
        </w:rPr>
        <w:t>7.4</w:t>
      </w:r>
      <w:r w:rsidRPr="00943B95">
        <w:rPr>
          <w:rFonts w:ascii="Arial MT" w:eastAsia="Arial MT" w:hAnsi="Arial MT" w:cs="Arial MT"/>
          <w:b w:val="0"/>
          <w:bCs/>
          <w:i w:val="0"/>
          <w:iCs/>
          <w:color w:val="0A2F41" w:themeColor="accent1" w:themeShade="80"/>
          <w:kern w:val="0"/>
          <w:szCs w:val="16"/>
          <w:lang w:val="en-US" w:eastAsia="en-US"/>
          <w14:ligatures w14:val="none"/>
        </w:rPr>
        <w:t xml:space="preserve"> ± 0.2 at 25°C</w:t>
      </w:r>
      <w:r w:rsidR="00AF1267">
        <w:rPr>
          <w:rFonts w:ascii="Arial MT" w:eastAsia="Arial MT" w:hAnsi="Arial MT" w:cs="Arial MT"/>
          <w:b w:val="0"/>
          <w:i w:val="0"/>
          <w:color w:val="0A2F41" w:themeColor="accent1" w:themeShade="80"/>
          <w:kern w:val="0"/>
          <w:szCs w:val="16"/>
          <w:lang w:eastAsia="en-US"/>
          <w14:ligatures w14:val="none"/>
        </w:rPr>
        <w:t>.</w:t>
      </w:r>
      <w:r w:rsidR="00414069">
        <w:rPr>
          <w:rFonts w:ascii="Arial MT" w:eastAsia="Arial MT" w:hAnsi="Arial MT" w:cs="Arial MT"/>
          <w:b w:val="0"/>
          <w:i w:val="0"/>
          <w:color w:val="0A2F41" w:themeColor="accent1" w:themeShade="80"/>
          <w:kern w:val="0"/>
          <w:szCs w:val="16"/>
          <w:lang w:eastAsia="en-US"/>
          <w14:ligatures w14:val="none"/>
        </w:rPr>
        <w:t xml:space="preserve"> </w:t>
      </w:r>
    </w:p>
    <w:p w14:paraId="48EF3888" w14:textId="77777777" w:rsidR="00B87082" w:rsidRDefault="00B87082" w:rsidP="00B87082">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B87082">
        <w:rPr>
          <w:rFonts w:ascii="Arial MT" w:eastAsia="Arial MT" w:hAnsi="Arial MT" w:cs="Arial MT"/>
          <w:b w:val="0"/>
          <w:i w:val="0"/>
          <w:color w:val="0A2F41" w:themeColor="accent1" w:themeShade="80"/>
          <w:kern w:val="0"/>
          <w:szCs w:val="16"/>
          <w:lang w:eastAsia="en-US"/>
          <w14:ligatures w14:val="none"/>
        </w:rPr>
        <w:t xml:space="preserve">Mix well and dissolve by heating. </w:t>
      </w:r>
    </w:p>
    <w:p w14:paraId="0D1E492D" w14:textId="77777777" w:rsidR="00B87082" w:rsidRDefault="00B87082" w:rsidP="00B87082">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B87082">
        <w:rPr>
          <w:rFonts w:ascii="Arial MT" w:eastAsia="Arial MT" w:hAnsi="Arial MT" w:cs="Arial MT"/>
          <w:b w:val="0"/>
          <w:i w:val="0"/>
          <w:color w:val="0A2F41" w:themeColor="accent1" w:themeShade="80"/>
          <w:kern w:val="0"/>
          <w:szCs w:val="16"/>
          <w:lang w:eastAsia="en-US"/>
          <w14:ligatures w14:val="none"/>
        </w:rPr>
        <w:t xml:space="preserve">Boil for one minute until complete dissolution. Sterilize in autoclave at 121°C for 15 minutes. </w:t>
      </w:r>
    </w:p>
    <w:p w14:paraId="1E5277B6" w14:textId="5DE9EA02" w:rsidR="00414069" w:rsidRPr="00B87082" w:rsidRDefault="00B87082" w:rsidP="00B87082">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B87082">
        <w:rPr>
          <w:rFonts w:ascii="Arial MT" w:eastAsia="Arial MT" w:hAnsi="Arial MT" w:cs="Arial MT"/>
          <w:b w:val="0"/>
          <w:i w:val="0"/>
          <w:color w:val="0A2F41" w:themeColor="accent1" w:themeShade="80"/>
          <w:kern w:val="0"/>
          <w:szCs w:val="16"/>
          <w:lang w:eastAsia="en-US"/>
          <w14:ligatures w14:val="none"/>
        </w:rPr>
        <w:t>Cool to 45-50°C, mix well and dispense into plates</w:t>
      </w:r>
    </w:p>
    <w:p w14:paraId="5EF68A78" w14:textId="63B518A4" w:rsidR="00424BB9" w:rsidRPr="00B63AF5" w:rsidRDefault="00343E32" w:rsidP="00D241F3">
      <w:pPr>
        <w:pStyle w:val="Heading2"/>
        <w:ind w:left="180"/>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7E1A7D8D" w14:textId="77777777" w:rsidR="00B87082" w:rsidRDefault="005D2B78" w:rsidP="00B87082">
      <w:pPr>
        <w:spacing w:line="239" w:lineRule="auto"/>
        <w:ind w:left="180" w:right="131"/>
        <w:rPr>
          <w:b/>
          <w:color w:val="0A2F41" w:themeColor="accent1" w:themeShade="80"/>
          <w:kern w:val="0"/>
          <w:szCs w:val="18"/>
          <w:lang w:val="en-US" w:eastAsia="en-US"/>
          <w14:ligatures w14:val="none"/>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B87082">
        <w:rPr>
          <w:color w:val="0A2F41" w:themeColor="accent1" w:themeShade="80"/>
          <w:lang w:val="en-US"/>
        </w:rPr>
        <w:t>Mannitol Salt</w:t>
      </w:r>
      <w:r w:rsidR="00414069">
        <w:rPr>
          <w:color w:val="0A2F41" w:themeColor="accent1" w:themeShade="80"/>
          <w:lang w:val="en-US"/>
        </w:rPr>
        <w:t xml:space="preserve"> Agar</w:t>
      </w:r>
      <w:r w:rsidR="00AF1267" w:rsidRPr="00AF1267">
        <w:rPr>
          <w:color w:val="0A2F41" w:themeColor="accent1" w:themeShade="80"/>
          <w:lang w:val="en-US"/>
        </w:rPr>
        <w:t xml:space="preserve"> is </w:t>
      </w:r>
      <w:r w:rsidR="00B87082" w:rsidRPr="00B87082">
        <w:rPr>
          <w:color w:val="0A2F41" w:themeColor="accent1" w:themeShade="80"/>
        </w:rPr>
        <w:t>Light yellow to pink colored granular medium. If there are any physical changes, discard the medium. Media should not be used if there are any signs of deterioration (shrinking, cracking, or discoloration), and contaminations.</w:t>
      </w:r>
    </w:p>
    <w:p w14:paraId="661D44E0" w14:textId="594F960A" w:rsidR="0044579F" w:rsidRDefault="0044579F" w:rsidP="00B87082">
      <w:pPr>
        <w:spacing w:line="239" w:lineRule="auto"/>
        <w:ind w:left="180"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77777777" w:rsidR="0063335A" w:rsidRDefault="0063335A" w:rsidP="00D241F3">
      <w:pPr>
        <w:pStyle w:val="Heading1"/>
        <w:ind w:left="18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(11,12). For food and dairy samples, follow appropriate techniques for sample collection and processing as per guidelines (9,10,13). After use, contaminated materials must be sterilized by autoclaving before discarding.</w:t>
      </w:r>
    </w:p>
    <w:p w14:paraId="13E94DFD" w14:textId="77777777" w:rsidR="0063335A" w:rsidRPr="00BA3D57" w:rsidRDefault="0063335A" w:rsidP="00D241F3">
      <w:pPr>
        <w:pStyle w:val="Heading1"/>
        <w:spacing w:after="33"/>
        <w:ind w:left="18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4661A844" w14:textId="77777777" w:rsidR="0093534B" w:rsidRDefault="0093534B" w:rsidP="0093534B">
      <w:pPr>
        <w:pStyle w:val="Heading1"/>
        <w:spacing w:after="0"/>
        <w:ind w:left="180"/>
        <w:rPr>
          <w:bCs/>
          <w:color w:val="0A2F41" w:themeColor="accent1" w:themeShade="80"/>
          <w:kern w:val="0"/>
          <w:szCs w:val="18"/>
          <w:lang w:eastAsia="en-US"/>
          <w14:ligatures w14:val="none"/>
        </w:rPr>
      </w:pPr>
      <w:r w:rsidRPr="0093534B">
        <w:rPr>
          <w:b w:val="0"/>
          <w:color w:val="0A2F41" w:themeColor="accent1" w:themeShade="80"/>
          <w:kern w:val="0"/>
          <w:szCs w:val="18"/>
          <w:lang w:eastAsia="en-US"/>
          <w14:ligatures w14:val="none"/>
        </w:rPr>
        <w:t>Pharmaceutical samples</w:t>
      </w:r>
    </w:p>
    <w:p w14:paraId="0050CDF7" w14:textId="2B812533" w:rsidR="0063335A" w:rsidRPr="00BA3D57" w:rsidRDefault="0063335A" w:rsidP="0093534B">
      <w:pPr>
        <w:pStyle w:val="Heading1"/>
        <w:spacing w:after="0"/>
        <w:ind w:left="18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D241F3">
      <w:pPr>
        <w:pStyle w:val="Heading1"/>
        <w:numPr>
          <w:ilvl w:val="0"/>
          <w:numId w:val="6"/>
        </w:numPr>
        <w:spacing w:after="0"/>
        <w:ind w:left="27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180EB9CA" w:rsidR="0063335A" w:rsidRPr="00BA3D57" w:rsidRDefault="0063335A" w:rsidP="0093534B">
      <w:pPr>
        <w:pStyle w:val="Heading1"/>
        <w:numPr>
          <w:ilvl w:val="0"/>
          <w:numId w:val="6"/>
        </w:numPr>
        <w:spacing w:after="0"/>
        <w:ind w:left="27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93534B">
        <w:rPr>
          <w:b w:val="0"/>
          <w:color w:val="0A2F41" w:themeColor="accent1" w:themeShade="80"/>
          <w:kern w:val="0"/>
          <w:szCs w:val="18"/>
          <w:lang w:eastAsia="en-US"/>
          <w14:ligatures w14:val="none"/>
        </w:rPr>
        <w:t>plates</w:t>
      </w:r>
      <w:r w:rsidR="00D241F3">
        <w:rPr>
          <w:b w:val="0"/>
          <w:color w:val="0A2F41" w:themeColor="accent1" w:themeShade="80"/>
          <w:kern w:val="0"/>
          <w:szCs w:val="18"/>
          <w:lang w:eastAsia="en-US"/>
          <w14:ligatures w14:val="none"/>
        </w:rPr>
        <w:t xml:space="preserve"> </w:t>
      </w:r>
    </w:p>
    <w:p w14:paraId="32B7EADB" w14:textId="77777777" w:rsidR="0063335A" w:rsidRPr="00BA3D57" w:rsidRDefault="0063335A" w:rsidP="00D241F3">
      <w:pPr>
        <w:pStyle w:val="Heading1"/>
        <w:numPr>
          <w:ilvl w:val="0"/>
          <w:numId w:val="6"/>
        </w:numPr>
        <w:spacing w:after="0"/>
        <w:ind w:left="27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Pr="00D241F3" w:rsidRDefault="0063335A" w:rsidP="00D241F3">
      <w:pPr>
        <w:pStyle w:val="Heading1"/>
        <w:numPr>
          <w:ilvl w:val="0"/>
          <w:numId w:val="6"/>
        </w:numPr>
        <w:spacing w:after="0"/>
        <w:ind w:left="27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60EDD19" w14:textId="04354543" w:rsidR="00424BB9" w:rsidRPr="00890069" w:rsidRDefault="00343E32" w:rsidP="00D241F3">
      <w:pPr>
        <w:pStyle w:val="Heading1"/>
        <w:ind w:left="18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343E32" w:rsidP="00D241F3">
      <w:pPr>
        <w:ind w:left="180"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0E826753" w14:textId="1A03271B" w:rsidR="00424BB9" w:rsidRPr="00890069" w:rsidRDefault="00343E32" w:rsidP="00D241F3">
      <w:pPr>
        <w:pStyle w:val="Heading1"/>
        <w:ind w:left="18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3BCADDF5" w14:textId="0004DD6B" w:rsidR="007219EE" w:rsidRDefault="00343E32" w:rsidP="00D241F3">
      <w:pPr>
        <w:spacing w:after="76"/>
        <w:ind w:left="180"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The following organisms are used by us as part of the quality assurance of the product. The total inoculum challenge for each test organism per bottle is 10 to 50 colony forming units (CFU’s)</w:t>
      </w:r>
      <w:r w:rsidR="00D241F3">
        <w:rPr>
          <w:rFonts w:ascii="Arial MT" w:eastAsia="Arial MT" w:hAnsi="Arial MT" w:cs="Arial MT"/>
          <w:color w:val="0A2F41" w:themeColor="accent1" w:themeShade="80"/>
          <w:kern w:val="0"/>
          <w:szCs w:val="16"/>
          <w:lang w:val="en-US" w:eastAsia="en-US"/>
          <w14:ligatures w14:val="none"/>
        </w:rPr>
        <w:t>.</w:t>
      </w:r>
    </w:p>
    <w:tbl>
      <w:tblPr>
        <w:tblStyle w:val="TableGrid"/>
        <w:tblpPr w:vertAnchor="text" w:horzAnchor="margin" w:tblpY="31"/>
        <w:tblOverlap w:val="never"/>
        <w:tblW w:w="5617" w:type="dxa"/>
        <w:tblInd w:w="0" w:type="dxa"/>
        <w:tblBorders>
          <w:top w:val="single" w:sz="18" w:space="0" w:color="92D050"/>
          <w:bottom w:val="single" w:sz="18" w:space="0" w:color="92D050"/>
          <w:insideH w:val="single" w:sz="8" w:space="0" w:color="E8E8E8" w:themeColor="background2"/>
        </w:tblBorders>
        <w:tblCellMar>
          <w:top w:w="3" w:type="dxa"/>
          <w:left w:w="108" w:type="dxa"/>
          <w:right w:w="107" w:type="dxa"/>
        </w:tblCellMar>
        <w:tblLook w:val="04A0" w:firstRow="1" w:lastRow="0" w:firstColumn="1" w:lastColumn="0" w:noHBand="0" w:noVBand="1"/>
      </w:tblPr>
      <w:tblGrid>
        <w:gridCol w:w="2703"/>
        <w:gridCol w:w="1111"/>
        <w:gridCol w:w="1803"/>
      </w:tblGrid>
      <w:tr w:rsidR="00414069" w:rsidRPr="0063335A" w14:paraId="3A4B6BAC" w14:textId="77777777" w:rsidTr="00414069">
        <w:trPr>
          <w:trHeight w:val="20"/>
        </w:trPr>
        <w:tc>
          <w:tcPr>
            <w:tcW w:w="2703" w:type="dxa"/>
            <w:tcBorders>
              <w:top w:val="single" w:sz="18" w:space="0" w:color="92D050"/>
              <w:bottom w:val="single" w:sz="18" w:space="0" w:color="92D050"/>
            </w:tcBorders>
          </w:tcPr>
          <w:p w14:paraId="42E876C9" w14:textId="77777777" w:rsidR="00414069" w:rsidRPr="0063335A" w:rsidRDefault="00414069" w:rsidP="00414069">
            <w:pPr>
              <w:spacing w:line="259" w:lineRule="auto"/>
              <w:ind w:left="180" w:right="46"/>
              <w:rPr>
                <w:color w:val="156082" w:themeColor="accent1"/>
              </w:rPr>
            </w:pPr>
            <w:r w:rsidRPr="0063335A">
              <w:rPr>
                <w:b/>
                <w:color w:val="156082" w:themeColor="accent1"/>
              </w:rPr>
              <w:lastRenderedPageBreak/>
              <w:t xml:space="preserve">Microorganism </w:t>
            </w:r>
          </w:p>
        </w:tc>
        <w:tc>
          <w:tcPr>
            <w:tcW w:w="1111" w:type="dxa"/>
            <w:tcBorders>
              <w:top w:val="single" w:sz="18" w:space="0" w:color="92D050"/>
              <w:bottom w:val="single" w:sz="18" w:space="0" w:color="92D050"/>
            </w:tcBorders>
          </w:tcPr>
          <w:p w14:paraId="6B21DAFA" w14:textId="77777777" w:rsidR="00414069" w:rsidRPr="0063335A" w:rsidRDefault="00414069" w:rsidP="00414069">
            <w:pPr>
              <w:spacing w:line="259" w:lineRule="auto"/>
              <w:ind w:left="180" w:right="52"/>
              <w:rPr>
                <w:color w:val="156082" w:themeColor="accent1"/>
              </w:rPr>
            </w:pPr>
            <w:r>
              <w:rPr>
                <w:b/>
                <w:color w:val="156082" w:themeColor="accent1"/>
              </w:rPr>
              <w:t xml:space="preserve">Growth </w:t>
            </w:r>
            <w:r w:rsidRPr="0063335A">
              <w:rPr>
                <w:b/>
                <w:color w:val="156082" w:themeColor="accent1"/>
              </w:rPr>
              <w:t xml:space="preserve"> </w:t>
            </w:r>
          </w:p>
        </w:tc>
        <w:tc>
          <w:tcPr>
            <w:tcW w:w="1803" w:type="dxa"/>
            <w:tcBorders>
              <w:top w:val="single" w:sz="18" w:space="0" w:color="92D050"/>
              <w:bottom w:val="single" w:sz="18" w:space="0" w:color="92D050"/>
            </w:tcBorders>
          </w:tcPr>
          <w:p w14:paraId="0CDAA07C" w14:textId="77777777" w:rsidR="00414069" w:rsidRPr="0063335A" w:rsidRDefault="00414069" w:rsidP="00414069">
            <w:pPr>
              <w:spacing w:line="259" w:lineRule="auto"/>
              <w:ind w:left="180"/>
              <w:rPr>
                <w:color w:val="156082" w:themeColor="accent1"/>
              </w:rPr>
            </w:pPr>
            <w:r w:rsidRPr="0063335A">
              <w:rPr>
                <w:b/>
                <w:color w:val="156082" w:themeColor="accent1"/>
              </w:rPr>
              <w:t xml:space="preserve">Colony Color </w:t>
            </w:r>
          </w:p>
        </w:tc>
      </w:tr>
      <w:tr w:rsidR="00414069" w:rsidRPr="0063335A" w14:paraId="0918C38B" w14:textId="77777777" w:rsidTr="00414069">
        <w:trPr>
          <w:trHeight w:val="20"/>
        </w:trPr>
        <w:tc>
          <w:tcPr>
            <w:tcW w:w="2703" w:type="dxa"/>
            <w:tcBorders>
              <w:top w:val="single" w:sz="18" w:space="0" w:color="92D050"/>
            </w:tcBorders>
          </w:tcPr>
          <w:p w14:paraId="7A6E68EB" w14:textId="39A76961" w:rsidR="00414069" w:rsidRPr="0063335A" w:rsidRDefault="0093534B" w:rsidP="0093534B">
            <w:pPr>
              <w:spacing w:line="259" w:lineRule="auto"/>
              <w:ind w:left="180"/>
              <w:rPr>
                <w:color w:val="156082" w:themeColor="accent1"/>
              </w:rPr>
            </w:pPr>
            <w:r w:rsidRPr="0093534B">
              <w:rPr>
                <w:i/>
                <w:color w:val="156082" w:themeColor="accent1"/>
              </w:rPr>
              <w:t>Staphylococcus aureus subsp. aureus ATCC 6538</w:t>
            </w:r>
          </w:p>
        </w:tc>
        <w:tc>
          <w:tcPr>
            <w:tcW w:w="1111" w:type="dxa"/>
            <w:tcBorders>
              <w:top w:val="single" w:sz="18" w:space="0" w:color="92D050"/>
            </w:tcBorders>
          </w:tcPr>
          <w:p w14:paraId="78BBEB7D" w14:textId="51D03F61" w:rsidR="00414069" w:rsidRPr="0063335A" w:rsidRDefault="0093534B" w:rsidP="00414069">
            <w:pPr>
              <w:spacing w:line="259" w:lineRule="auto"/>
              <w:ind w:left="180" w:right="56"/>
              <w:rPr>
                <w:color w:val="156082" w:themeColor="accent1"/>
              </w:rPr>
            </w:pPr>
            <w:r>
              <w:rPr>
                <w:color w:val="156082" w:themeColor="accent1"/>
              </w:rPr>
              <w:t>Good-</w:t>
            </w:r>
            <w:r w:rsidR="00414069" w:rsidRPr="0063335A">
              <w:rPr>
                <w:color w:val="156082" w:themeColor="accent1"/>
              </w:rPr>
              <w:t xml:space="preserve">Luxuriant </w:t>
            </w:r>
          </w:p>
        </w:tc>
        <w:tc>
          <w:tcPr>
            <w:tcW w:w="1803" w:type="dxa"/>
            <w:tcBorders>
              <w:top w:val="single" w:sz="18" w:space="0" w:color="92D050"/>
            </w:tcBorders>
          </w:tcPr>
          <w:p w14:paraId="5C461ECF" w14:textId="4B5CAF24" w:rsidR="00414069" w:rsidRPr="0063335A" w:rsidRDefault="0093534B" w:rsidP="0093534B">
            <w:pPr>
              <w:spacing w:line="259" w:lineRule="auto"/>
              <w:ind w:left="-52" w:hanging="52"/>
              <w:rPr>
                <w:color w:val="156082" w:themeColor="accent1"/>
              </w:rPr>
            </w:pPr>
            <w:r w:rsidRPr="0093534B">
              <w:rPr>
                <w:color w:val="156082" w:themeColor="accent1"/>
              </w:rPr>
              <w:t>yellow/white colonies surrounded by yellow zone</w:t>
            </w:r>
          </w:p>
        </w:tc>
      </w:tr>
      <w:tr w:rsidR="0093534B" w:rsidRPr="0063335A" w14:paraId="16835E7C" w14:textId="77777777" w:rsidTr="00414069">
        <w:trPr>
          <w:trHeight w:val="20"/>
        </w:trPr>
        <w:tc>
          <w:tcPr>
            <w:tcW w:w="2703" w:type="dxa"/>
          </w:tcPr>
          <w:p w14:paraId="161264E5" w14:textId="1A3F47FF" w:rsidR="0093534B" w:rsidRPr="0063335A" w:rsidRDefault="0093534B" w:rsidP="0093534B">
            <w:pPr>
              <w:spacing w:line="259" w:lineRule="auto"/>
              <w:ind w:left="180"/>
              <w:rPr>
                <w:color w:val="156082" w:themeColor="accent1"/>
              </w:rPr>
            </w:pPr>
            <w:r w:rsidRPr="0093534B">
              <w:rPr>
                <w:i/>
                <w:color w:val="156082" w:themeColor="accent1"/>
              </w:rPr>
              <w:t>Staphylococcus aureus subsp. aureus ATCC 25923</w:t>
            </w:r>
          </w:p>
        </w:tc>
        <w:tc>
          <w:tcPr>
            <w:tcW w:w="1111" w:type="dxa"/>
          </w:tcPr>
          <w:p w14:paraId="5AB55DE9" w14:textId="7FA288D1" w:rsidR="0093534B" w:rsidRPr="0063335A" w:rsidRDefault="0093534B" w:rsidP="0093534B">
            <w:pPr>
              <w:spacing w:line="259" w:lineRule="auto"/>
              <w:ind w:left="180" w:right="57"/>
              <w:rPr>
                <w:color w:val="156082" w:themeColor="accent1"/>
              </w:rPr>
            </w:pPr>
            <w:r w:rsidRPr="00697EF1">
              <w:rPr>
                <w:color w:val="156082" w:themeColor="accent1"/>
              </w:rPr>
              <w:t xml:space="preserve">Good-Luxuriant </w:t>
            </w:r>
          </w:p>
        </w:tc>
        <w:tc>
          <w:tcPr>
            <w:tcW w:w="1803" w:type="dxa"/>
          </w:tcPr>
          <w:p w14:paraId="7AE0A0BD" w14:textId="5C2C38B0" w:rsidR="0093534B" w:rsidRPr="0063335A" w:rsidRDefault="0093534B" w:rsidP="0093534B">
            <w:pPr>
              <w:spacing w:line="259" w:lineRule="auto"/>
              <w:ind w:left="-52" w:hanging="52"/>
              <w:rPr>
                <w:color w:val="156082" w:themeColor="accent1"/>
              </w:rPr>
            </w:pPr>
            <w:r w:rsidRPr="0093534B">
              <w:rPr>
                <w:color w:val="156082" w:themeColor="accent1"/>
              </w:rPr>
              <w:t>yellow/white colonies surrounded by yellow zone</w:t>
            </w:r>
          </w:p>
        </w:tc>
      </w:tr>
      <w:tr w:rsidR="0093534B" w:rsidRPr="0063335A" w14:paraId="5F637BF5" w14:textId="77777777" w:rsidTr="00414069">
        <w:trPr>
          <w:trHeight w:val="20"/>
        </w:trPr>
        <w:tc>
          <w:tcPr>
            <w:tcW w:w="2703" w:type="dxa"/>
          </w:tcPr>
          <w:p w14:paraId="48CC7D35" w14:textId="67835C51" w:rsidR="0093534B" w:rsidRPr="0063335A" w:rsidRDefault="0093534B" w:rsidP="0093534B">
            <w:pPr>
              <w:spacing w:line="259" w:lineRule="auto"/>
              <w:ind w:left="180" w:right="57"/>
              <w:rPr>
                <w:color w:val="156082" w:themeColor="accent1"/>
              </w:rPr>
            </w:pPr>
            <w:r w:rsidRPr="0093534B">
              <w:rPr>
                <w:i/>
                <w:color w:val="156082" w:themeColor="accent1"/>
              </w:rPr>
              <w:t>Staphylococcus epidermidis ATCC 12228</w:t>
            </w:r>
          </w:p>
        </w:tc>
        <w:tc>
          <w:tcPr>
            <w:tcW w:w="1111" w:type="dxa"/>
          </w:tcPr>
          <w:p w14:paraId="67EC4300" w14:textId="3AC9BC42" w:rsidR="0093534B" w:rsidRPr="0063335A" w:rsidRDefault="0093534B" w:rsidP="0093534B">
            <w:pPr>
              <w:spacing w:line="259" w:lineRule="auto"/>
              <w:ind w:left="180" w:right="57"/>
              <w:rPr>
                <w:color w:val="156082" w:themeColor="accent1"/>
              </w:rPr>
            </w:pPr>
            <w:r w:rsidRPr="00697EF1">
              <w:rPr>
                <w:color w:val="156082" w:themeColor="accent1"/>
              </w:rPr>
              <w:t xml:space="preserve">Good-Luxuriant </w:t>
            </w:r>
          </w:p>
        </w:tc>
        <w:tc>
          <w:tcPr>
            <w:tcW w:w="1803" w:type="dxa"/>
          </w:tcPr>
          <w:p w14:paraId="6DD354A7" w14:textId="3A1ED762" w:rsidR="0093534B" w:rsidRPr="0063335A" w:rsidRDefault="0093534B" w:rsidP="0093534B">
            <w:pPr>
              <w:spacing w:line="259" w:lineRule="auto"/>
              <w:ind w:left="180"/>
              <w:rPr>
                <w:color w:val="156082" w:themeColor="accent1"/>
              </w:rPr>
            </w:pPr>
            <w:r w:rsidRPr="0063335A">
              <w:rPr>
                <w:color w:val="156082" w:themeColor="accent1"/>
              </w:rPr>
              <w:t xml:space="preserve">Red </w:t>
            </w:r>
          </w:p>
        </w:tc>
      </w:tr>
      <w:tr w:rsidR="0093534B" w:rsidRPr="0063335A" w14:paraId="7769D1C3" w14:textId="77777777" w:rsidTr="00414069">
        <w:trPr>
          <w:trHeight w:val="20"/>
        </w:trPr>
        <w:tc>
          <w:tcPr>
            <w:tcW w:w="2703" w:type="dxa"/>
          </w:tcPr>
          <w:p w14:paraId="127AEAC7" w14:textId="336FD974" w:rsidR="0093534B" w:rsidRPr="0063335A" w:rsidRDefault="0093534B" w:rsidP="0093534B">
            <w:pPr>
              <w:spacing w:line="259" w:lineRule="auto"/>
              <w:ind w:left="180" w:right="311"/>
              <w:rPr>
                <w:color w:val="156082" w:themeColor="accent1"/>
              </w:rPr>
            </w:pPr>
            <w:r w:rsidRPr="0093534B">
              <w:rPr>
                <w:i/>
                <w:color w:val="156082" w:themeColor="accent1"/>
              </w:rPr>
              <w:t>Staphylococcus epidermidis ATCC 14990</w:t>
            </w:r>
          </w:p>
        </w:tc>
        <w:tc>
          <w:tcPr>
            <w:tcW w:w="1111" w:type="dxa"/>
          </w:tcPr>
          <w:p w14:paraId="108D7E08" w14:textId="57432E09" w:rsidR="0093534B" w:rsidRPr="0063335A" w:rsidRDefault="0093534B" w:rsidP="0093534B">
            <w:pPr>
              <w:spacing w:line="259" w:lineRule="auto"/>
              <w:ind w:left="180" w:right="55"/>
              <w:rPr>
                <w:color w:val="156082" w:themeColor="accent1"/>
              </w:rPr>
            </w:pPr>
            <w:r w:rsidRPr="00697EF1">
              <w:rPr>
                <w:color w:val="156082" w:themeColor="accent1"/>
              </w:rPr>
              <w:t xml:space="preserve">Good-Luxuriant </w:t>
            </w:r>
          </w:p>
        </w:tc>
        <w:tc>
          <w:tcPr>
            <w:tcW w:w="1803" w:type="dxa"/>
          </w:tcPr>
          <w:p w14:paraId="1F28B30E" w14:textId="77777777" w:rsidR="0093534B" w:rsidRPr="0063335A" w:rsidRDefault="0093534B" w:rsidP="0093534B">
            <w:pPr>
              <w:spacing w:line="259" w:lineRule="auto"/>
              <w:ind w:left="180" w:right="49"/>
              <w:rPr>
                <w:color w:val="156082" w:themeColor="accent1"/>
              </w:rPr>
            </w:pPr>
            <w:r w:rsidRPr="0063335A">
              <w:rPr>
                <w:color w:val="156082" w:themeColor="accent1"/>
              </w:rPr>
              <w:t xml:space="preserve">Red </w:t>
            </w:r>
          </w:p>
        </w:tc>
      </w:tr>
      <w:tr w:rsidR="00414069" w:rsidRPr="0063335A" w14:paraId="29519A30" w14:textId="77777777" w:rsidTr="00414069">
        <w:trPr>
          <w:trHeight w:val="20"/>
        </w:trPr>
        <w:tc>
          <w:tcPr>
            <w:tcW w:w="2703" w:type="dxa"/>
          </w:tcPr>
          <w:p w14:paraId="31A11017" w14:textId="75DA46F0" w:rsidR="00414069" w:rsidRPr="0063335A" w:rsidRDefault="0093534B" w:rsidP="0093534B">
            <w:pPr>
              <w:spacing w:line="259" w:lineRule="auto"/>
              <w:ind w:left="180"/>
              <w:rPr>
                <w:color w:val="156082" w:themeColor="accent1"/>
              </w:rPr>
            </w:pPr>
            <w:r w:rsidRPr="0093534B">
              <w:rPr>
                <w:i/>
                <w:color w:val="156082" w:themeColor="accent1"/>
              </w:rPr>
              <w:t>Escherichia coli ATCC 25922</w:t>
            </w:r>
          </w:p>
        </w:tc>
        <w:tc>
          <w:tcPr>
            <w:tcW w:w="1111" w:type="dxa"/>
          </w:tcPr>
          <w:p w14:paraId="0AF30BB7" w14:textId="01832B8F" w:rsidR="00414069" w:rsidRPr="0063335A" w:rsidRDefault="0093534B" w:rsidP="0093534B">
            <w:pPr>
              <w:spacing w:line="259" w:lineRule="auto"/>
              <w:ind w:left="180" w:right="57"/>
              <w:rPr>
                <w:color w:val="156082" w:themeColor="accent1"/>
              </w:rPr>
            </w:pPr>
            <w:r w:rsidRPr="0093534B">
              <w:rPr>
                <w:color w:val="156082" w:themeColor="accent1"/>
              </w:rPr>
              <w:t>inhibited</w:t>
            </w:r>
          </w:p>
        </w:tc>
        <w:tc>
          <w:tcPr>
            <w:tcW w:w="1803" w:type="dxa"/>
          </w:tcPr>
          <w:p w14:paraId="2915184A" w14:textId="7829A9DB" w:rsidR="00414069" w:rsidRPr="0063335A" w:rsidRDefault="0093534B" w:rsidP="00414069">
            <w:pPr>
              <w:spacing w:line="259" w:lineRule="auto"/>
              <w:ind w:left="180" w:right="49"/>
              <w:rPr>
                <w:color w:val="156082" w:themeColor="accent1"/>
              </w:rPr>
            </w:pPr>
            <w:r>
              <w:rPr>
                <w:color w:val="156082" w:themeColor="accent1"/>
              </w:rPr>
              <w:t>-</w:t>
            </w:r>
          </w:p>
        </w:tc>
      </w:tr>
      <w:tr w:rsidR="00414069" w:rsidRPr="0063335A" w14:paraId="7C9E474B" w14:textId="77777777" w:rsidTr="00414069">
        <w:trPr>
          <w:trHeight w:val="20"/>
        </w:trPr>
        <w:tc>
          <w:tcPr>
            <w:tcW w:w="2703" w:type="dxa"/>
          </w:tcPr>
          <w:p w14:paraId="3A94EBF8" w14:textId="148CB729" w:rsidR="00414069" w:rsidRPr="00D241F3" w:rsidRDefault="0093534B" w:rsidP="0093534B">
            <w:pPr>
              <w:spacing w:line="259" w:lineRule="auto"/>
              <w:ind w:left="180"/>
              <w:rPr>
                <w:i/>
                <w:color w:val="156082" w:themeColor="accent1"/>
                <w:lang w:val="en-US"/>
              </w:rPr>
            </w:pPr>
            <w:r w:rsidRPr="0093534B">
              <w:rPr>
                <w:i/>
                <w:color w:val="156082" w:themeColor="accent1"/>
              </w:rPr>
              <w:t>Escherichia coli ATCC 8739</w:t>
            </w:r>
          </w:p>
        </w:tc>
        <w:tc>
          <w:tcPr>
            <w:tcW w:w="1111" w:type="dxa"/>
          </w:tcPr>
          <w:p w14:paraId="7E2D5C56" w14:textId="77777777" w:rsidR="00414069" w:rsidRPr="0063335A" w:rsidRDefault="00414069" w:rsidP="00414069">
            <w:pPr>
              <w:spacing w:line="259" w:lineRule="auto"/>
              <w:ind w:left="180" w:right="50"/>
              <w:rPr>
                <w:color w:val="156082" w:themeColor="accent1"/>
              </w:rPr>
            </w:pPr>
            <w:r w:rsidRPr="0063335A">
              <w:rPr>
                <w:color w:val="156082" w:themeColor="accent1"/>
              </w:rPr>
              <w:t xml:space="preserve">Inhibited </w:t>
            </w:r>
          </w:p>
        </w:tc>
        <w:tc>
          <w:tcPr>
            <w:tcW w:w="1803" w:type="dxa"/>
          </w:tcPr>
          <w:p w14:paraId="2D3C47E1" w14:textId="77777777" w:rsidR="00414069" w:rsidRPr="0063335A" w:rsidRDefault="00414069" w:rsidP="00414069">
            <w:pPr>
              <w:spacing w:line="259" w:lineRule="auto"/>
              <w:ind w:left="180" w:right="49"/>
              <w:rPr>
                <w:color w:val="156082" w:themeColor="accent1"/>
              </w:rPr>
            </w:pPr>
            <w:r w:rsidRPr="0063335A">
              <w:rPr>
                <w:color w:val="156082" w:themeColor="accent1"/>
              </w:rPr>
              <w:t xml:space="preserve">- </w:t>
            </w:r>
          </w:p>
        </w:tc>
      </w:tr>
    </w:tbl>
    <w:p w14:paraId="750122FF" w14:textId="77777777" w:rsidR="00414069" w:rsidRPr="00D241F3" w:rsidRDefault="00414069" w:rsidP="00D241F3">
      <w:pPr>
        <w:spacing w:after="76"/>
        <w:ind w:left="180" w:right="36"/>
        <w:rPr>
          <w:rFonts w:ascii="Arial MT" w:eastAsia="Arial MT" w:hAnsi="Arial MT" w:cs="Arial MT"/>
          <w:color w:val="0A2F41" w:themeColor="accent1" w:themeShade="80"/>
          <w:kern w:val="0"/>
          <w:szCs w:val="16"/>
          <w:lang w:val="en-US" w:eastAsia="en-US"/>
          <w14:ligatures w14:val="none"/>
        </w:rPr>
      </w:pPr>
    </w:p>
    <w:p w14:paraId="7E23C8BF" w14:textId="4CE7A3C1" w:rsidR="00424BB9" w:rsidRPr="002B5F89" w:rsidRDefault="00343E32" w:rsidP="00D241F3">
      <w:pPr>
        <w:pStyle w:val="Heading1"/>
        <w:ind w:left="18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66B3495E" w14:textId="77777777" w:rsidR="0093534B" w:rsidRDefault="0093534B" w:rsidP="0093534B">
      <w:pPr>
        <w:spacing w:after="0" w:line="259" w:lineRule="auto"/>
        <w:ind w:left="180"/>
        <w:rPr>
          <w:rFonts w:ascii="Arial MT" w:eastAsia="Arial MT" w:hAnsi="Arial MT" w:cs="Arial MT"/>
          <w:color w:val="0A2F41" w:themeColor="accent1" w:themeShade="80"/>
          <w:kern w:val="0"/>
          <w:szCs w:val="16"/>
          <w:lang w:eastAsia="en-US"/>
          <w14:ligatures w14:val="none"/>
        </w:rPr>
      </w:pPr>
      <w:r w:rsidRPr="0093534B">
        <w:rPr>
          <w:rFonts w:ascii="Arial MT" w:eastAsia="Arial MT" w:hAnsi="Arial MT" w:cs="Arial MT"/>
          <w:color w:val="0A2F41" w:themeColor="accent1" w:themeShade="80"/>
          <w:kern w:val="0"/>
          <w:szCs w:val="16"/>
          <w:lang w:eastAsia="en-US"/>
          <w14:ligatures w14:val="none"/>
        </w:rPr>
        <w:t xml:space="preserve">1.Koch P. K., 1942, Zentralbl. Bakteriol. Parasitenkd. Abt. I Orig.149:122 2.Murray P. R., Baron J. H., Pfaller M. A., Jorgensen J. H. and Yolken R. H., (Ed.), 2003, Manual of Clinical Microbiology, 8th Ed., American Society for Microbiology, Washington, D.C. </w:t>
      </w:r>
    </w:p>
    <w:p w14:paraId="6DC7F56B" w14:textId="77777777" w:rsidR="0093534B" w:rsidRDefault="0093534B" w:rsidP="0093534B">
      <w:pPr>
        <w:spacing w:after="0" w:line="259" w:lineRule="auto"/>
        <w:ind w:left="180"/>
        <w:rPr>
          <w:rFonts w:ascii="Arial MT" w:eastAsia="Arial MT" w:hAnsi="Arial MT" w:cs="Arial MT"/>
          <w:color w:val="0A2F41" w:themeColor="accent1" w:themeShade="80"/>
          <w:kern w:val="0"/>
          <w:szCs w:val="16"/>
          <w:lang w:eastAsia="en-US"/>
          <w14:ligatures w14:val="none"/>
        </w:rPr>
      </w:pPr>
      <w:r w:rsidRPr="0093534B">
        <w:rPr>
          <w:rFonts w:ascii="Arial MT" w:eastAsia="Arial MT" w:hAnsi="Arial MT" w:cs="Arial MT"/>
          <w:color w:val="0A2F41" w:themeColor="accent1" w:themeShade="80"/>
          <w:kern w:val="0"/>
          <w:szCs w:val="16"/>
          <w:lang w:eastAsia="en-US"/>
          <w14:ligatures w14:val="none"/>
        </w:rPr>
        <w:t xml:space="preserve">3.Silverton R. E. and Anderson M. J., 1961, Handbook of Medical Laboratory Formulae, Butterworths, London </w:t>
      </w:r>
    </w:p>
    <w:p w14:paraId="60A44EB7" w14:textId="77777777" w:rsidR="0093534B" w:rsidRDefault="0093534B" w:rsidP="0093534B">
      <w:pPr>
        <w:spacing w:after="0" w:line="259" w:lineRule="auto"/>
        <w:ind w:left="180"/>
        <w:rPr>
          <w:rFonts w:ascii="Arial MT" w:eastAsia="Arial MT" w:hAnsi="Arial MT" w:cs="Arial MT"/>
          <w:color w:val="0A2F41" w:themeColor="accent1" w:themeShade="80"/>
          <w:kern w:val="0"/>
          <w:szCs w:val="16"/>
          <w:lang w:eastAsia="en-US"/>
          <w14:ligatures w14:val="none"/>
        </w:rPr>
      </w:pPr>
      <w:r w:rsidRPr="0093534B">
        <w:rPr>
          <w:rFonts w:ascii="Arial MT" w:eastAsia="Arial MT" w:hAnsi="Arial MT" w:cs="Arial MT"/>
          <w:color w:val="0A2F41" w:themeColor="accent1" w:themeShade="80"/>
          <w:kern w:val="0"/>
          <w:szCs w:val="16"/>
          <w:lang w:eastAsia="en-US"/>
          <w14:ligatures w14:val="none"/>
        </w:rPr>
        <w:t xml:space="preserve">4.Chapman G. H., 1945, J. Bacteriol., 50:201. </w:t>
      </w:r>
    </w:p>
    <w:p w14:paraId="20D386DF" w14:textId="1A6CBE6A" w:rsidR="0044579F" w:rsidRPr="00BD77EA" w:rsidRDefault="0093534B" w:rsidP="0093534B">
      <w:pPr>
        <w:spacing w:after="0" w:line="259" w:lineRule="auto"/>
        <w:ind w:left="180"/>
        <w:rPr>
          <w:rFonts w:ascii="Arial MT" w:eastAsia="Arial MT" w:hAnsi="Arial MT" w:cs="Arial MT"/>
          <w:color w:val="0A2F41" w:themeColor="accent1" w:themeShade="80"/>
          <w:kern w:val="0"/>
          <w:szCs w:val="16"/>
          <w:lang w:eastAsia="en-US"/>
          <w14:ligatures w14:val="none"/>
        </w:rPr>
      </w:pPr>
      <w:r w:rsidRPr="0093534B">
        <w:rPr>
          <w:rFonts w:ascii="Arial MT" w:eastAsia="Arial MT" w:hAnsi="Arial MT" w:cs="Arial MT"/>
          <w:color w:val="0A2F41" w:themeColor="accent1" w:themeShade="80"/>
          <w:kern w:val="0"/>
          <w:szCs w:val="16"/>
          <w:lang w:eastAsia="en-US"/>
          <w14:ligatures w14:val="none"/>
        </w:rPr>
        <w:t>5. American Public Health Association, 1966, Recommended Methods for the Microbiological Examination of Foods, 2nd Ed, APHA, New York. 6.Jorgensen, J.H., Pfaller, M.A., Carroll, K.C., Funke, G., Landry, M.L., Richter, S.S and Warnock., D.W. (2015) Manual of Clinical Microbiology, 11th Edition. Vol. 1.</w:t>
      </w:r>
    </w:p>
    <w:tbl>
      <w:tblPr>
        <w:tblStyle w:val="TableGrid"/>
        <w:tblpPr w:leftFromText="180" w:rightFromText="180" w:vertAnchor="text" w:horzAnchor="page" w:tblpX="976" w:tblpY="77"/>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AF1267" w:rsidRPr="00F504CF" w14:paraId="5EC4115E" w14:textId="77777777" w:rsidTr="00AF1267">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6A0862D2" w14:textId="77777777" w:rsidR="00AF1267" w:rsidRPr="002B5F89" w:rsidRDefault="00AF1267" w:rsidP="00D241F3">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AF1267" w:rsidRPr="00F504CF" w14:paraId="681BB00E" w14:textId="77777777" w:rsidTr="00AF1267">
        <w:trPr>
          <w:trHeight w:val="516"/>
        </w:trPr>
        <w:tc>
          <w:tcPr>
            <w:tcW w:w="2340" w:type="dxa"/>
            <w:tcBorders>
              <w:top w:val="single" w:sz="4" w:space="0" w:color="000000"/>
              <w:left w:val="single" w:sz="4" w:space="0" w:color="000000"/>
              <w:bottom w:val="nil"/>
              <w:right w:val="single" w:sz="4" w:space="0" w:color="000000"/>
            </w:tcBorders>
          </w:tcPr>
          <w:p w14:paraId="22DB1F63" w14:textId="77777777" w:rsidR="00AF1267" w:rsidRPr="00F504CF" w:rsidRDefault="00AF1267" w:rsidP="00D241F3">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B4FE371" w14:textId="77777777" w:rsidR="00AF1267" w:rsidRPr="00F504CF" w:rsidRDefault="00AF1267" w:rsidP="00D241F3">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2D55505" w14:textId="77777777" w:rsidR="00AF1267" w:rsidRPr="00F504CF" w:rsidRDefault="00AF1267" w:rsidP="00D241F3">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799FCA89" wp14:editId="0229E8C7">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4BDB8084" w14:textId="77777777" w:rsidR="00AF1267" w:rsidRDefault="00AF1267" w:rsidP="00AF1267">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799FCA89"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4BDB8084" w14:textId="77777777" w:rsidR="00AF1267" w:rsidRDefault="00AF1267" w:rsidP="00AF1267">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5D2B7B07" w14:textId="77777777" w:rsidR="00AF1267" w:rsidRPr="00F504CF" w:rsidRDefault="00AF1267" w:rsidP="00D241F3">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AF1267" w:rsidRPr="00F504CF" w14:paraId="7CDF3111" w14:textId="77777777" w:rsidTr="00AF1267">
        <w:trPr>
          <w:trHeight w:val="305"/>
        </w:trPr>
        <w:tc>
          <w:tcPr>
            <w:tcW w:w="2340" w:type="dxa"/>
            <w:tcBorders>
              <w:top w:val="nil"/>
              <w:left w:val="single" w:sz="4" w:space="0" w:color="000000"/>
              <w:bottom w:val="nil"/>
              <w:right w:val="single" w:sz="4" w:space="0" w:color="000000"/>
            </w:tcBorders>
          </w:tcPr>
          <w:p w14:paraId="093DF43D" w14:textId="77777777" w:rsidR="00AF1267" w:rsidRPr="00F504CF" w:rsidRDefault="00AF1267" w:rsidP="00D241F3">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28CF71E6" w14:textId="77777777" w:rsidR="00AF1267" w:rsidRPr="00F504CF" w:rsidRDefault="00AF1267" w:rsidP="00D241F3">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1CD3C947" wp14:editId="03DD5801">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39513EB3" w14:textId="77777777" w:rsidR="00AF1267" w:rsidRPr="00F504CF" w:rsidRDefault="00AF1267" w:rsidP="00D241F3">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AF1267" w:rsidRPr="00F504CF" w14:paraId="2C1EE4D0" w14:textId="77777777" w:rsidTr="00AF1267">
        <w:trPr>
          <w:trHeight w:val="469"/>
        </w:trPr>
        <w:tc>
          <w:tcPr>
            <w:tcW w:w="2340" w:type="dxa"/>
            <w:tcBorders>
              <w:top w:val="nil"/>
              <w:left w:val="single" w:sz="4" w:space="0" w:color="000000"/>
              <w:bottom w:val="nil"/>
              <w:right w:val="single" w:sz="4" w:space="0" w:color="000000"/>
            </w:tcBorders>
            <w:vAlign w:val="center"/>
          </w:tcPr>
          <w:p w14:paraId="196A436D" w14:textId="77777777" w:rsidR="00AF1267" w:rsidRPr="00F504CF" w:rsidRDefault="00AF1267" w:rsidP="00D241F3">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CA975F4" w14:textId="77777777" w:rsidR="00AF1267" w:rsidRPr="00F504CF" w:rsidRDefault="00AF1267" w:rsidP="00D241F3">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5D85D31C" wp14:editId="7200D493">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3EDE1CEC" w14:textId="77777777" w:rsidR="00AF1267" w:rsidRDefault="00AF1267" w:rsidP="00AF1267">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5D85D31C"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3EDE1CEC" w14:textId="77777777" w:rsidR="00AF1267" w:rsidRDefault="00AF1267" w:rsidP="00AF1267">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AF1267" w:rsidRPr="00F504CF" w14:paraId="72A68741" w14:textId="77777777" w:rsidTr="00AF1267">
        <w:trPr>
          <w:trHeight w:val="1199"/>
        </w:trPr>
        <w:tc>
          <w:tcPr>
            <w:tcW w:w="2340" w:type="dxa"/>
            <w:tcBorders>
              <w:top w:val="nil"/>
              <w:left w:val="single" w:sz="4" w:space="0" w:color="000000"/>
              <w:bottom w:val="single" w:sz="4" w:space="0" w:color="000000"/>
              <w:right w:val="single" w:sz="4" w:space="0" w:color="000000"/>
            </w:tcBorders>
          </w:tcPr>
          <w:p w14:paraId="383CCADE" w14:textId="77777777" w:rsidR="00AF1267" w:rsidRPr="00F504CF" w:rsidRDefault="00AF1267" w:rsidP="00D241F3">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4E811D3" wp14:editId="7600A065">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0F3F6F2F" w14:textId="77777777" w:rsidR="00AF1267" w:rsidRPr="00F504CF" w:rsidRDefault="00AF1267" w:rsidP="00D241F3">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11162D3E" wp14:editId="1AD26264">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0F990AF6" w14:textId="77777777" w:rsidR="00AF1267" w:rsidRPr="00F504CF" w:rsidRDefault="00AF1267" w:rsidP="00D241F3">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14155904" wp14:editId="1204BB42">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7D462B46" w14:textId="77777777" w:rsidR="00AF1267" w:rsidRPr="00F504CF" w:rsidRDefault="00AF1267" w:rsidP="00D241F3">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5A908D6B" wp14:editId="768E35C8">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07F70735" w14:textId="77777777" w:rsidR="00AF1267" w:rsidRPr="00F504CF" w:rsidRDefault="00AF1267" w:rsidP="00D241F3">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2ADC2996" w14:textId="77777777" w:rsidR="00AF1267" w:rsidRPr="00F504CF" w:rsidRDefault="00AF1267" w:rsidP="00D241F3">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B343535" w14:textId="77777777" w:rsidR="00AF1267" w:rsidRPr="00F504CF" w:rsidRDefault="00AF1267" w:rsidP="00D241F3">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CEA2AA9" w14:textId="77777777" w:rsidR="00AF1267" w:rsidRPr="00F504CF" w:rsidRDefault="00AF1267" w:rsidP="00D241F3">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7391A0" w14:textId="77777777" w:rsidR="00AF1267" w:rsidRPr="00F504CF" w:rsidRDefault="00AF1267" w:rsidP="00D241F3">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09B16F5" w14:textId="4FBDD870" w:rsidR="00424BB9" w:rsidRDefault="00343E32" w:rsidP="00D241F3">
      <w:pPr>
        <w:spacing w:after="0" w:line="259" w:lineRule="auto"/>
      </w:pPr>
      <w:r>
        <w:rPr>
          <w:rFonts w:ascii="Calibri" w:eastAsia="Calibri" w:hAnsi="Calibri" w:cs="Calibri"/>
          <w:sz w:val="22"/>
        </w:rPr>
        <w:t xml:space="preserve"> </w:t>
      </w:r>
    </w:p>
    <w:p w14:paraId="18CC8F38" w14:textId="446002FF" w:rsidR="00424BB9" w:rsidRDefault="00181550" w:rsidP="00D241F3">
      <w:pPr>
        <w:spacing w:after="0" w:line="259" w:lineRule="auto"/>
      </w:pPr>
      <w:r>
        <w:rPr>
          <w:sz w:val="15"/>
        </w:rPr>
        <w:t xml:space="preserve"> </w:t>
      </w:r>
    </w:p>
    <w:p w14:paraId="7A9F257E" w14:textId="04C68EFA" w:rsidR="00424BB9" w:rsidRDefault="00343E32" w:rsidP="00D241F3">
      <w:pPr>
        <w:spacing w:after="55" w:line="259" w:lineRule="auto"/>
      </w:pPr>
      <w:r>
        <w:rPr>
          <w:color w:val="00411A"/>
          <w:sz w:val="15"/>
        </w:rPr>
        <w:t xml:space="preserve"> </w:t>
      </w:r>
    </w:p>
    <w:p w14:paraId="466E3DEC" w14:textId="237B08E1" w:rsidR="00424BB9" w:rsidRDefault="00343E32"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21B66F9B" w:rsidR="00181550" w:rsidRDefault="00181550" w:rsidP="00D241F3">
      <w:pPr>
        <w:spacing w:after="0" w:line="259" w:lineRule="auto"/>
        <w:rPr>
          <w:rFonts w:ascii="Calibri" w:eastAsia="Calibri" w:hAnsi="Calibri" w:cs="Calibri"/>
          <w:color w:val="000000"/>
          <w:sz w:val="22"/>
        </w:rPr>
      </w:pP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6EE46306" w:rsidR="00181550" w:rsidRDefault="00414069" w:rsidP="00D241F3">
      <w:pPr>
        <w:spacing w:after="0" w:line="259" w:lineRule="auto"/>
        <w:rPr>
          <w:rFonts w:ascii="Calibri" w:eastAsia="Calibri" w:hAnsi="Calibri" w:cs="Calibri"/>
          <w:color w:val="000000"/>
          <w:sz w:val="22"/>
        </w:rPr>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0528" behindDoc="0" locked="0" layoutInCell="1" allowOverlap="1" wp14:anchorId="58EFC117" wp14:editId="112540C9">
                <wp:simplePos x="0" y="0"/>
                <wp:positionH relativeFrom="margin">
                  <wp:posOffset>91440</wp:posOffset>
                </wp:positionH>
                <wp:positionV relativeFrom="margin">
                  <wp:posOffset>8098790</wp:posOffset>
                </wp:positionV>
                <wp:extent cx="73628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82980"/>
                        </a:xfrm>
                        <a:prstGeom prst="rect">
                          <a:avLst/>
                        </a:prstGeom>
                        <a:noFill/>
                        <a:ln w="9525">
                          <a:noFill/>
                          <a:miter lim="800000"/>
                          <a:headEnd/>
                          <a:tailEnd/>
                        </a:ln>
                      </wps:spPr>
                      <wps:txbx>
                        <w:txbxContent>
                          <w:p w14:paraId="2574DD34" w14:textId="345C61B8" w:rsidR="002B5F89" w:rsidRDefault="00F504CF" w:rsidP="00414069">
                            <w:pPr>
                              <w:rPr>
                                <w:rFonts w:asciiTheme="minorHAnsi" w:hAnsiTheme="minorHAnsi" w:cstheme="minorHAnsi"/>
                                <w:b/>
                                <w:color w:val="001F5F"/>
                                <w:sz w:val="19"/>
                                <w:szCs w:val="19"/>
                              </w:rPr>
                            </w:pPr>
                            <w:r w:rsidRPr="00F504CF">
                              <w:rPr>
                                <w:noProof/>
                                <w:lang w:val="en-US" w:eastAsia="en-US"/>
                              </w:rPr>
                              <w:drawing>
                                <wp:inline distT="0" distB="0" distL="0" distR="0" wp14:anchorId="18305FDA" wp14:editId="5D76DF2B">
                                  <wp:extent cx="7360031" cy="85725"/>
                                  <wp:effectExtent l="0" t="0" r="0" b="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00414069" w:rsidRPr="004572FA">
                              <w:rPr>
                                <w:noProof/>
                              </w:rPr>
                              <w:drawing>
                                <wp:inline distT="0" distB="0" distL="0" distR="0" wp14:anchorId="755FF9E8" wp14:editId="7E032D1E">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414069">
                              <w:rPr>
                                <w:rFonts w:asciiTheme="minorHAnsi" w:hAnsiTheme="minorHAnsi" w:cstheme="minorHAnsi"/>
                                <w:b/>
                                <w:color w:val="001F5F"/>
                                <w:sz w:val="19"/>
                                <w:szCs w:val="19"/>
                              </w:rPr>
                              <w:t xml:space="preserve">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C257803" w14:textId="77777777" w:rsid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22874C4F" w14:textId="5B7A7134" w:rsidR="002B5F89" w:rsidRP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33" type="#_x0000_t202" style="position:absolute;left:0;text-align:left;margin-left:7.2pt;margin-top:637.7pt;width:579.7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" filled="f" stroked="f">
                <v:textbox>
                  <w:txbxContent>
                    <w:p w14:paraId="2574DD34" w14:textId="345C61B8" w:rsidR="002B5F89" w:rsidRDefault="00F504CF" w:rsidP="00414069">
                      <w:pPr>
                        <w:rPr>
                          <w:rFonts w:asciiTheme="minorHAnsi" w:hAnsiTheme="minorHAnsi" w:cstheme="minorHAnsi"/>
                          <w:b/>
                          <w:color w:val="001F5F"/>
                          <w:sz w:val="19"/>
                          <w:szCs w:val="19"/>
                        </w:rPr>
                      </w:pPr>
                      <w:r w:rsidRPr="00F504CF">
                        <w:rPr>
                          <w:noProof/>
                          <w:lang w:val="en-US" w:eastAsia="en-US"/>
                        </w:rPr>
                        <w:drawing>
                          <wp:inline distT="0" distB="0" distL="0" distR="0" wp14:anchorId="18305FDA" wp14:editId="5D76DF2B">
                            <wp:extent cx="7360031" cy="85725"/>
                            <wp:effectExtent l="0" t="0" r="0" b="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00414069" w:rsidRPr="004572FA">
                        <w:rPr>
                          <w:noProof/>
                        </w:rPr>
                        <w:drawing>
                          <wp:inline distT="0" distB="0" distL="0" distR="0" wp14:anchorId="755FF9E8" wp14:editId="7E032D1E">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414069">
                        <w:rPr>
                          <w:rFonts w:asciiTheme="minorHAnsi" w:hAnsiTheme="minorHAnsi" w:cstheme="minorHAnsi"/>
                          <w:b/>
                          <w:color w:val="001F5F"/>
                          <w:sz w:val="19"/>
                          <w:szCs w:val="19"/>
                        </w:rPr>
                        <w:t xml:space="preserve">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C257803" w14:textId="77777777" w:rsid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22874C4F" w14:textId="5B7A7134" w:rsidR="002B5F89" w:rsidRP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77777777" w:rsidR="00181550" w:rsidRDefault="00181550" w:rsidP="00D241F3">
      <w:pPr>
        <w:spacing w:after="0" w:line="259" w:lineRule="auto"/>
      </w:pP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FF4F7" w14:textId="77777777" w:rsidR="0022536B" w:rsidRDefault="0022536B" w:rsidP="005A6328">
      <w:pPr>
        <w:spacing w:after="0" w:line="240" w:lineRule="auto"/>
      </w:pPr>
      <w:r>
        <w:separator/>
      </w:r>
    </w:p>
  </w:endnote>
  <w:endnote w:type="continuationSeparator" w:id="0">
    <w:p w14:paraId="1F2D92C3" w14:textId="77777777" w:rsidR="0022536B" w:rsidRDefault="0022536B"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2E682" w14:textId="77777777" w:rsidR="0022536B" w:rsidRDefault="0022536B" w:rsidP="005A6328">
      <w:pPr>
        <w:spacing w:after="0" w:line="240" w:lineRule="auto"/>
      </w:pPr>
      <w:r>
        <w:separator/>
      </w:r>
    </w:p>
  </w:footnote>
  <w:footnote w:type="continuationSeparator" w:id="0">
    <w:p w14:paraId="67C34D4B" w14:textId="77777777" w:rsidR="0022536B" w:rsidRDefault="0022536B"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15:restartNumberingAfterBreak="0">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15:restartNumberingAfterBreak="0">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15:restartNumberingAfterBreak="0">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9"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0"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1" w15:restartNumberingAfterBreak="0">
    <w:nsid w:val="67237328"/>
    <w:multiLevelType w:val="hybridMultilevel"/>
    <w:tmpl w:val="C77EAC48"/>
    <w:lvl w:ilvl="0" w:tplc="E29ACC44">
      <w:start w:val="1"/>
      <w:numFmt w:val="decimal"/>
      <w:lvlText w:val="%1."/>
      <w:lvlJc w:val="left"/>
      <w:pPr>
        <w:ind w:left="3690" w:hanging="360"/>
      </w:pPr>
      <w:rPr>
        <w:sz w:val="17"/>
        <w:szCs w:val="17"/>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2" w15:restartNumberingAfterBreak="0">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3" w15:restartNumberingAfterBreak="0">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4"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5" w15:restartNumberingAfterBreak="0">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6"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7" w15:restartNumberingAfterBreak="0">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8"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9" w15:restartNumberingAfterBreak="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0" w15:restartNumberingAfterBreak="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16cid:durableId="1846018213">
    <w:abstractNumId w:val="6"/>
  </w:num>
  <w:num w:numId="2" w16cid:durableId="79954469">
    <w:abstractNumId w:val="9"/>
  </w:num>
  <w:num w:numId="3" w16cid:durableId="2100102975">
    <w:abstractNumId w:val="16"/>
  </w:num>
  <w:num w:numId="4" w16cid:durableId="925727509">
    <w:abstractNumId w:val="18"/>
  </w:num>
  <w:num w:numId="5" w16cid:durableId="1262302805">
    <w:abstractNumId w:val="4"/>
  </w:num>
  <w:num w:numId="6" w16cid:durableId="301807647">
    <w:abstractNumId w:val="10"/>
  </w:num>
  <w:num w:numId="7" w16cid:durableId="648359791">
    <w:abstractNumId w:val="14"/>
  </w:num>
  <w:num w:numId="8" w16cid:durableId="1919825241">
    <w:abstractNumId w:val="3"/>
  </w:num>
  <w:num w:numId="9" w16cid:durableId="1316838595">
    <w:abstractNumId w:val="1"/>
  </w:num>
  <w:num w:numId="10" w16cid:durableId="1015303064">
    <w:abstractNumId w:val="7"/>
  </w:num>
  <w:num w:numId="11" w16cid:durableId="2036035442">
    <w:abstractNumId w:val="5"/>
  </w:num>
  <w:num w:numId="12" w16cid:durableId="2031179215">
    <w:abstractNumId w:val="19"/>
  </w:num>
  <w:num w:numId="13" w16cid:durableId="365301749">
    <w:abstractNumId w:val="2"/>
  </w:num>
  <w:num w:numId="14" w16cid:durableId="1818065340">
    <w:abstractNumId w:val="15"/>
  </w:num>
  <w:num w:numId="15" w16cid:durableId="1285237100">
    <w:abstractNumId w:val="8"/>
  </w:num>
  <w:num w:numId="16" w16cid:durableId="2055110274">
    <w:abstractNumId w:val="17"/>
  </w:num>
  <w:num w:numId="17" w16cid:durableId="971327851">
    <w:abstractNumId w:val="12"/>
  </w:num>
  <w:num w:numId="18" w16cid:durableId="2016611659">
    <w:abstractNumId w:val="13"/>
  </w:num>
  <w:num w:numId="19" w16cid:durableId="2022078439">
    <w:abstractNumId w:val="0"/>
  </w:num>
  <w:num w:numId="20" w16cid:durableId="1278365512">
    <w:abstractNumId w:val="11"/>
  </w:num>
  <w:num w:numId="21" w16cid:durableId="13004540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255AE"/>
    <w:rsid w:val="00077ED6"/>
    <w:rsid w:val="000E57B1"/>
    <w:rsid w:val="00143E4F"/>
    <w:rsid w:val="00181550"/>
    <w:rsid w:val="001B6C03"/>
    <w:rsid w:val="00201436"/>
    <w:rsid w:val="0022536B"/>
    <w:rsid w:val="00242663"/>
    <w:rsid w:val="002842D5"/>
    <w:rsid w:val="002B5F89"/>
    <w:rsid w:val="00301CDD"/>
    <w:rsid w:val="00315D2B"/>
    <w:rsid w:val="003263C0"/>
    <w:rsid w:val="0034108B"/>
    <w:rsid w:val="0034296F"/>
    <w:rsid w:val="00343E32"/>
    <w:rsid w:val="003C6384"/>
    <w:rsid w:val="00414069"/>
    <w:rsid w:val="004200B8"/>
    <w:rsid w:val="00424BB9"/>
    <w:rsid w:val="0044579F"/>
    <w:rsid w:val="00446087"/>
    <w:rsid w:val="00497C33"/>
    <w:rsid w:val="005A6328"/>
    <w:rsid w:val="005D2B78"/>
    <w:rsid w:val="0063335A"/>
    <w:rsid w:val="006D457E"/>
    <w:rsid w:val="0070011D"/>
    <w:rsid w:val="007219EE"/>
    <w:rsid w:val="008278FA"/>
    <w:rsid w:val="0083751B"/>
    <w:rsid w:val="00890069"/>
    <w:rsid w:val="008920C1"/>
    <w:rsid w:val="008B0E57"/>
    <w:rsid w:val="008D08D6"/>
    <w:rsid w:val="00906CF9"/>
    <w:rsid w:val="00923D77"/>
    <w:rsid w:val="0093534B"/>
    <w:rsid w:val="00943B95"/>
    <w:rsid w:val="009A49DC"/>
    <w:rsid w:val="009D387E"/>
    <w:rsid w:val="009E740A"/>
    <w:rsid w:val="009E775B"/>
    <w:rsid w:val="00A05EE0"/>
    <w:rsid w:val="00A602A9"/>
    <w:rsid w:val="00A91CB4"/>
    <w:rsid w:val="00AF1267"/>
    <w:rsid w:val="00B17B20"/>
    <w:rsid w:val="00B63AF5"/>
    <w:rsid w:val="00B87082"/>
    <w:rsid w:val="00BA3D57"/>
    <w:rsid w:val="00BB314A"/>
    <w:rsid w:val="00BD44D2"/>
    <w:rsid w:val="00BD77EA"/>
    <w:rsid w:val="00C3204C"/>
    <w:rsid w:val="00C360D7"/>
    <w:rsid w:val="00C437EB"/>
    <w:rsid w:val="00CB73CD"/>
    <w:rsid w:val="00CE167D"/>
    <w:rsid w:val="00CE64AA"/>
    <w:rsid w:val="00D241F3"/>
    <w:rsid w:val="00D81F81"/>
    <w:rsid w:val="00D87C42"/>
    <w:rsid w:val="00E73C16"/>
    <w:rsid w:val="00ED6189"/>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Ahmad wafik</cp:lastModifiedBy>
  <cp:revision>4</cp:revision>
  <dcterms:created xsi:type="dcterms:W3CDTF">2024-12-15T12:07:00Z</dcterms:created>
  <dcterms:modified xsi:type="dcterms:W3CDTF">2025-01-27T15:30:00Z</dcterms:modified>
</cp:coreProperties>
</file>