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EE2E6" w14:textId="0B92B429" w:rsidR="00424BB9" w:rsidRPr="00B63AF5" w:rsidRDefault="005A6328" w:rsidP="001B6C03">
      <w:pPr>
        <w:pStyle w:val="BodyText"/>
        <w:jc w:val="both"/>
        <w:rPr>
          <w:color w:val="0A2F41" w:themeColor="accent1" w:themeShade="80"/>
          <w:sz w:val="18"/>
          <w:szCs w:val="18"/>
        </w:rPr>
      </w:pPr>
      <w:r w:rsidRPr="0070011D">
        <w:rPr>
          <w:noProof/>
          <w:color w:val="0A2F41" w:themeColor="accent1" w:themeShade="80"/>
          <w:sz w:val="19"/>
        </w:rPr>
        <mc:AlternateContent>
          <mc:Choice Requires="wps">
            <w:drawing>
              <wp:anchor distT="45720" distB="45720" distL="114300" distR="114300" simplePos="0" relativeHeight="251668480" behindDoc="0" locked="0" layoutInCell="1" allowOverlap="1" wp14:anchorId="1E6619C0" wp14:editId="4B0F9570">
                <wp:simplePos x="0" y="0"/>
                <wp:positionH relativeFrom="margin">
                  <wp:posOffset>1280795</wp:posOffset>
                </wp:positionH>
                <wp:positionV relativeFrom="margin">
                  <wp:posOffset>-702310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56BF8FB4" w14:textId="058CB47C" w:rsidR="005A6328" w:rsidRPr="005A6328" w:rsidRDefault="00077ED6" w:rsidP="00BB314A">
                            <w:pPr>
                              <w:jc w:val="center"/>
                              <w:rPr>
                                <w:b/>
                                <w:bCs/>
                                <w:sz w:val="36"/>
                                <w:szCs w:val="52"/>
                                <w:lang w:val="en-US"/>
                              </w:rPr>
                            </w:pPr>
                            <w:r>
                              <w:rPr>
                                <w:b/>
                                <w:bCs/>
                                <w:sz w:val="36"/>
                                <w:szCs w:val="52"/>
                                <w:lang w:val="en-US"/>
                              </w:rPr>
                              <w:t>XLD Agar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6619C0" id="_x0000_t202" coordsize="21600,21600" o:spt="202" path="m,l,21600r21600,l21600,xe">
                <v:stroke joinstyle="miter"/>
                <v:path gradientshapeok="t" o:connecttype="rect"/>
              </v:shapetype>
              <v:shape id="Text Box 2" o:spid="_x0000_s1026" type="#_x0000_t202" style="position:absolute;left:0;text-align:left;margin-left:100.85pt;margin-top:-55.3pt;width:381pt;height:31.9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" filled="f" stroked="f">
                <v:textbox>
                  <w:txbxContent>
                    <w:p w14:paraId="56BF8FB4" w14:textId="058CB47C" w:rsidR="005A6328" w:rsidRPr="005A6328" w:rsidRDefault="00077ED6" w:rsidP="00BB314A">
                      <w:pPr>
                        <w:jc w:val="center"/>
                        <w:rPr>
                          <w:b/>
                          <w:bCs/>
                          <w:sz w:val="36"/>
                          <w:szCs w:val="52"/>
                          <w:lang w:val="en-US"/>
                        </w:rPr>
                      </w:pPr>
                      <w:r>
                        <w:rPr>
                          <w:b/>
                          <w:bCs/>
                          <w:sz w:val="36"/>
                          <w:szCs w:val="52"/>
                          <w:lang w:val="en-US"/>
                        </w:rPr>
                        <w:t>XLD Agar</w:t>
                      </w:r>
                    </w:p>
                  </w:txbxContent>
                </v:textbox>
                <w10:wrap type="square" anchorx="margin" anchory="margin"/>
              </v:shape>
            </w:pict>
          </mc:Fallback>
        </mc:AlternateContent>
      </w:r>
      <w:r w:rsidRPr="0070011D">
        <w:rPr>
          <w:noProof/>
          <w:color w:val="0A2F41" w:themeColor="accent1" w:themeShade="80"/>
          <w:sz w:val="19"/>
        </w:rPr>
        <w:drawing>
          <wp:anchor distT="0" distB="0" distL="114300" distR="114300" simplePos="0" relativeHeight="251665408" behindDoc="0" locked="0" layoutInCell="1" allowOverlap="1" wp14:anchorId="2D4A7196" wp14:editId="7121D722">
            <wp:simplePos x="0" y="0"/>
            <wp:positionH relativeFrom="margin">
              <wp:posOffset>-742950</wp:posOffset>
            </wp:positionH>
            <wp:positionV relativeFrom="margin">
              <wp:posOffset>-959749</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Pr="0070011D">
        <w:rPr>
          <w:noProof/>
          <w:color w:val="0A2F41" w:themeColor="accent1" w:themeShade="80"/>
          <w:sz w:val="19"/>
        </w:rPr>
        <mc:AlternateContent>
          <mc:Choice Requires="wpg">
            <w:drawing>
              <wp:anchor distT="0" distB="0" distL="114300" distR="114300" simplePos="0" relativeHeight="251666432" behindDoc="0" locked="0" layoutInCell="1" allowOverlap="1" wp14:anchorId="05D17363" wp14:editId="2720CA10">
                <wp:simplePos x="0" y="0"/>
                <wp:positionH relativeFrom="page">
                  <wp:posOffset>1737995</wp:posOffset>
                </wp:positionH>
                <wp:positionV relativeFrom="page">
                  <wp:posOffset>722630</wp:posOffset>
                </wp:positionV>
                <wp:extent cx="5922010" cy="97790"/>
                <wp:effectExtent l="0" t="0" r="3175" b="0"/>
                <wp:wrapNone/>
                <wp:docPr id="46" name="Group 46"/>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6" name="Rectangles 6"/>
                        <wps:cNvSpPr/>
                        <wps:spPr>
                          <a:xfrm>
                            <a:off x="3219" y="14888"/>
                            <a:ext cx="8583" cy="26"/>
                          </a:xfrm>
                          <a:prstGeom prst="rect">
                            <a:avLst/>
                          </a:prstGeom>
                          <a:solidFill>
                            <a:srgbClr val="2E5496"/>
                          </a:solidFill>
                          <a:ln>
                            <a:noFill/>
                          </a:ln>
                        </wps:spPr>
                        <wps:bodyPr upright="1"/>
                      </wps:wsp>
                      <wps:wsp>
                        <wps:cNvPr id="8"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0" name="Rectangles 10"/>
                        <wps:cNvSpPr/>
                        <wps:spPr>
                          <a:xfrm>
                            <a:off x="3222" y="14961"/>
                            <a:ext cx="8583" cy="26"/>
                          </a:xfrm>
                          <a:prstGeom prst="rect">
                            <a:avLst/>
                          </a:prstGeom>
                          <a:solidFill>
                            <a:srgbClr val="92D050"/>
                          </a:solidFill>
                          <a:ln>
                            <a:noFill/>
                          </a:ln>
                        </wps:spPr>
                        <wps:bodyPr upright="1"/>
                      </wps:wsp>
                      <wps:wsp>
                        <wps:cNvPr id="47"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anchor>
            </w:drawing>
          </mc:Choice>
          <mc:Fallback>
            <w:pict>
              <v:group w14:anchorId="3FC0FAA0" id="Group 46" o:spid="_x0000_s1026" style="position:absolute;margin-left:136.85pt;margin-top:56.9pt;width:466.3pt;height:7.7pt;z-index:251666432;mso-position-horizontal-relative:page;mso-position-vertical-relative:page"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">
                <v:rect id="Rectangles 6" o:spid="_x0000_s1027"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" fillcolor="#2e5496" stroked="f"/>
                <v:rect id="Rectangles 8" o:spid="_x0000_s1028" style="position:absolute;left:3219;top:14888;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" filled="f" strokecolor="#4471c4" strokeweight="1pt"/>
                <v:rect id="Rectangles 10" o:spid="_x0000_s1029"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" fillcolor="#92d050" stroked="f"/>
                <v:rect id="Rectangles 12" o:spid="_x0000_s1030" style="position:absolute;left:3222;top:14961;width:8583;height: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" filled="f" strokecolor="#92d050" strokeweight="1pt"/>
                <w10:wrap anchorx="page" anchory="page"/>
              </v:group>
            </w:pict>
          </mc:Fallback>
        </mc:AlternateContent>
      </w:r>
      <w:r w:rsidR="000255AE" w:rsidRPr="000255AE">
        <w:rPr>
          <w:rFonts w:ascii="Arial" w:eastAsia="Arial" w:hAnsi="Arial" w:cs="Arial"/>
          <w:color w:val="00411A"/>
          <w:kern w:val="2"/>
          <w:sz w:val="19"/>
          <w:szCs w:val="24"/>
          <w:lang w:val="en-GB" w:eastAsia="en-GB"/>
          <w14:ligatures w14:val="standardContextual"/>
        </w:rPr>
        <w:t xml:space="preserve"> </w:t>
      </w:r>
      <w:r w:rsidR="000255AE" w:rsidRPr="000255AE">
        <w:rPr>
          <w:noProof/>
          <w:color w:val="0A2F41" w:themeColor="accent1" w:themeShade="80"/>
          <w:sz w:val="19"/>
          <w:lang w:val="en-GB"/>
        </w:rPr>
        <w:t>Recommended</w:t>
      </w:r>
      <w:r w:rsidR="000255AE">
        <w:rPr>
          <w:noProof/>
          <w:color w:val="0A2F41" w:themeColor="accent1" w:themeShade="80"/>
          <w:sz w:val="19"/>
          <w:lang w:val="en-GB"/>
        </w:rPr>
        <w:t xml:space="preserve"> </w:t>
      </w:r>
      <w:r w:rsidR="000255AE" w:rsidRPr="000255AE">
        <w:rPr>
          <w:noProof/>
          <w:color w:val="0A2F41" w:themeColor="accent1" w:themeShade="80"/>
          <w:sz w:val="19"/>
          <w:lang w:val="en-GB"/>
        </w:rPr>
        <w:t>for detection of motility, urease and indole production</w:t>
      </w:r>
    </w:p>
    <w:tbl>
      <w:tblPr>
        <w:tblStyle w:val="TableGrid0"/>
        <w:tblpPr w:leftFromText="180" w:rightFromText="180" w:vertAnchor="text" w:horzAnchor="margin" w:tblpY="25"/>
        <w:tblW w:w="9776" w:type="dxa"/>
        <w:tblBorders>
          <w:insideV w:val="none" w:sz="0" w:space="0" w:color="auto"/>
        </w:tblBorders>
        <w:tblLook w:val="04A0" w:firstRow="1" w:lastRow="0" w:firstColumn="1" w:lastColumn="0" w:noHBand="0" w:noVBand="1"/>
      </w:tblPr>
      <w:tblGrid>
        <w:gridCol w:w="4815"/>
        <w:gridCol w:w="4961"/>
      </w:tblGrid>
      <w:tr w:rsidR="0070011D" w14:paraId="6B3205AA" w14:textId="77777777" w:rsidTr="0070011D">
        <w:trPr>
          <w:trHeight w:val="20"/>
        </w:trPr>
        <w:tc>
          <w:tcPr>
            <w:tcW w:w="4815" w:type="dxa"/>
            <w:shd w:val="clear" w:color="auto" w:fill="auto"/>
          </w:tcPr>
          <w:p w14:paraId="7827B524" w14:textId="2E4CEFB8" w:rsidR="0070011D" w:rsidRDefault="0070011D" w:rsidP="00077ED6">
            <w:pPr>
              <w:tabs>
                <w:tab w:val="left" w:pos="428"/>
              </w:tabs>
              <w:adjustRightInd w:val="0"/>
              <w:ind w:left="-112" w:right="800"/>
              <w:rPr>
                <w:color w:val="071320" w:themeColor="text2" w:themeShade="80"/>
                <w:szCs w:val="16"/>
              </w:rPr>
            </w:pPr>
            <w:bookmarkStart w:id="0" w:name="_Hlk184904362"/>
            <w:r w:rsidRPr="00C360D7">
              <w:rPr>
                <w:color w:val="071320" w:themeColor="text2" w:themeShade="80"/>
                <w:szCs w:val="16"/>
              </w:rPr>
              <w:t>REF: LV.1/</w:t>
            </w:r>
            <w:r w:rsidR="00077ED6">
              <w:rPr>
                <w:color w:val="071320" w:themeColor="text2" w:themeShade="80"/>
                <w:szCs w:val="16"/>
              </w:rPr>
              <w:t>XA</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100</w:t>
            </w:r>
            <w:r w:rsidRPr="00C360D7">
              <w:rPr>
                <w:color w:val="071320" w:themeColor="text2" w:themeShade="80"/>
                <w:szCs w:val="16"/>
              </w:rPr>
              <w:t>.0</w:t>
            </w:r>
            <w:r w:rsidR="002842D5">
              <w:rPr>
                <w:color w:val="071320" w:themeColor="text2" w:themeShade="80"/>
                <w:szCs w:val="16"/>
              </w:rPr>
              <w:t>100</w:t>
            </w:r>
            <w:r w:rsidRPr="00C360D7">
              <w:rPr>
                <w:color w:val="071320" w:themeColor="text2" w:themeShade="80"/>
                <w:szCs w:val="16"/>
              </w:rPr>
              <w:t xml:space="preserve">      </w:t>
            </w:r>
            <w:r w:rsidR="002842D5">
              <w:rPr>
                <w:color w:val="071320" w:themeColor="text2" w:themeShade="80"/>
                <w:szCs w:val="16"/>
              </w:rPr>
              <w:t>100 gram</w:t>
            </w:r>
            <w:r w:rsidRPr="00C360D7">
              <w:rPr>
                <w:color w:val="071320" w:themeColor="text2" w:themeShade="80"/>
                <w:szCs w:val="16"/>
              </w:rPr>
              <w:t xml:space="preserve">     </w:t>
            </w:r>
          </w:p>
          <w:p w14:paraId="2609D99B" w14:textId="4B032E1D" w:rsidR="0070011D" w:rsidRDefault="0070011D" w:rsidP="00077ED6">
            <w:pPr>
              <w:tabs>
                <w:tab w:val="left" w:pos="428"/>
              </w:tabs>
              <w:adjustRightInd w:val="0"/>
              <w:ind w:left="-112" w:right="800"/>
              <w:rPr>
                <w:color w:val="071320" w:themeColor="text2" w:themeShade="80"/>
                <w:szCs w:val="16"/>
              </w:rPr>
            </w:pPr>
            <w:r w:rsidRPr="00C360D7">
              <w:rPr>
                <w:color w:val="071320" w:themeColor="text2" w:themeShade="80"/>
                <w:szCs w:val="16"/>
              </w:rPr>
              <w:t>REF: LV.1/</w:t>
            </w:r>
            <w:r w:rsidR="00077ED6">
              <w:rPr>
                <w:color w:val="071320" w:themeColor="text2" w:themeShade="80"/>
                <w:szCs w:val="16"/>
              </w:rPr>
              <w:t>XA</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250</w:t>
            </w:r>
            <w:r w:rsidRPr="00C360D7">
              <w:rPr>
                <w:color w:val="071320" w:themeColor="text2" w:themeShade="80"/>
                <w:szCs w:val="16"/>
              </w:rPr>
              <w:t>.0</w:t>
            </w:r>
            <w:r w:rsidR="002842D5">
              <w:rPr>
                <w:color w:val="071320" w:themeColor="text2" w:themeShade="80"/>
                <w:szCs w:val="16"/>
              </w:rPr>
              <w:t>25</w:t>
            </w:r>
            <w:r w:rsidRPr="00C360D7">
              <w:rPr>
                <w:color w:val="071320" w:themeColor="text2" w:themeShade="80"/>
                <w:szCs w:val="16"/>
              </w:rPr>
              <w:t xml:space="preserve">0      </w:t>
            </w:r>
            <w:r w:rsidR="002842D5">
              <w:rPr>
                <w:color w:val="071320" w:themeColor="text2" w:themeShade="80"/>
                <w:szCs w:val="16"/>
              </w:rPr>
              <w:t>250 gram</w:t>
            </w:r>
          </w:p>
          <w:p w14:paraId="16DCE527" w14:textId="0797A024" w:rsidR="0070011D" w:rsidRDefault="0070011D" w:rsidP="00077ED6">
            <w:pPr>
              <w:tabs>
                <w:tab w:val="left" w:pos="428"/>
              </w:tabs>
              <w:adjustRightInd w:val="0"/>
              <w:ind w:left="-112" w:right="180"/>
              <w:rPr>
                <w:color w:val="071320" w:themeColor="text2" w:themeShade="80"/>
                <w:szCs w:val="16"/>
              </w:rPr>
            </w:pPr>
          </w:p>
        </w:tc>
        <w:tc>
          <w:tcPr>
            <w:tcW w:w="4961" w:type="dxa"/>
          </w:tcPr>
          <w:p w14:paraId="10BDFC6F" w14:textId="09474CC3" w:rsidR="0070011D" w:rsidRPr="00C360D7" w:rsidRDefault="0070011D" w:rsidP="00077ED6">
            <w:pPr>
              <w:tabs>
                <w:tab w:val="left" w:pos="428"/>
              </w:tabs>
              <w:adjustRightInd w:val="0"/>
              <w:ind w:left="-112" w:right="180"/>
              <w:rPr>
                <w:color w:val="071320" w:themeColor="text2" w:themeShade="80"/>
                <w:szCs w:val="16"/>
              </w:rPr>
            </w:pPr>
            <w:r>
              <w:rPr>
                <w:color w:val="071320" w:themeColor="text2" w:themeShade="80"/>
                <w:szCs w:val="16"/>
              </w:rPr>
              <w:t xml:space="preserve"> </w:t>
            </w:r>
            <w:r w:rsidRPr="00C360D7">
              <w:rPr>
                <w:color w:val="071320" w:themeColor="text2" w:themeShade="80"/>
                <w:szCs w:val="16"/>
              </w:rPr>
              <w:t>REF: LV.1/</w:t>
            </w:r>
            <w:r w:rsidR="00077ED6">
              <w:rPr>
                <w:color w:val="071320" w:themeColor="text2" w:themeShade="80"/>
                <w:szCs w:val="16"/>
              </w:rPr>
              <w:t>XA</w:t>
            </w:r>
            <w:r w:rsidRPr="00C360D7">
              <w:rPr>
                <w:color w:val="071320" w:themeColor="text2" w:themeShade="80"/>
                <w:szCs w:val="16"/>
              </w:rPr>
              <w:t>0</w:t>
            </w:r>
            <w:r w:rsidR="002842D5">
              <w:rPr>
                <w:color w:val="071320" w:themeColor="text2" w:themeShade="80"/>
                <w:szCs w:val="16"/>
              </w:rPr>
              <w:t>1</w:t>
            </w:r>
            <w:r w:rsidRPr="00C360D7">
              <w:rPr>
                <w:color w:val="071320" w:themeColor="text2" w:themeShade="80"/>
                <w:szCs w:val="16"/>
              </w:rPr>
              <w:t>.</w:t>
            </w:r>
            <w:r w:rsidR="002842D5">
              <w:rPr>
                <w:color w:val="071320" w:themeColor="text2" w:themeShade="80"/>
                <w:szCs w:val="16"/>
              </w:rPr>
              <w:t>500</w:t>
            </w:r>
            <w:r w:rsidRPr="00C360D7">
              <w:rPr>
                <w:color w:val="071320" w:themeColor="text2" w:themeShade="80"/>
                <w:szCs w:val="16"/>
              </w:rPr>
              <w:t>.0</w:t>
            </w:r>
            <w:r w:rsidR="002842D5">
              <w:rPr>
                <w:color w:val="071320" w:themeColor="text2" w:themeShade="80"/>
                <w:szCs w:val="16"/>
              </w:rPr>
              <w:t>500</w:t>
            </w:r>
            <w:r w:rsidRPr="00C360D7">
              <w:rPr>
                <w:color w:val="071320" w:themeColor="text2" w:themeShade="80"/>
                <w:szCs w:val="16"/>
              </w:rPr>
              <w:t xml:space="preserve">     </w:t>
            </w:r>
            <w:r w:rsidR="002842D5">
              <w:rPr>
                <w:color w:val="071320" w:themeColor="text2" w:themeShade="80"/>
                <w:szCs w:val="16"/>
              </w:rPr>
              <w:t>500 gram</w:t>
            </w:r>
            <w:r w:rsidRPr="00C360D7">
              <w:rPr>
                <w:color w:val="071320" w:themeColor="text2" w:themeShade="80"/>
                <w:szCs w:val="16"/>
              </w:rPr>
              <w:t xml:space="preserve">                                                                                                       </w:t>
            </w:r>
          </w:p>
          <w:p w14:paraId="5383326B" w14:textId="6389E88B" w:rsidR="0070011D" w:rsidRDefault="0070011D" w:rsidP="00077ED6">
            <w:pPr>
              <w:tabs>
                <w:tab w:val="left" w:pos="428"/>
              </w:tabs>
              <w:adjustRightInd w:val="0"/>
              <w:ind w:left="-112" w:right="180"/>
              <w:rPr>
                <w:color w:val="071320" w:themeColor="text2" w:themeShade="80"/>
                <w:szCs w:val="16"/>
              </w:rPr>
            </w:pPr>
          </w:p>
        </w:tc>
      </w:tr>
      <w:bookmarkEnd w:id="0"/>
    </w:tbl>
    <w:p w14:paraId="76568F91" w14:textId="257F22DB" w:rsidR="00424BB9" w:rsidRDefault="00424BB9" w:rsidP="00077ED6">
      <w:pPr>
        <w:spacing w:after="95" w:line="259" w:lineRule="auto"/>
        <w:sectPr w:rsidR="00424BB9" w:rsidSect="0070011D">
          <w:pgSz w:w="12240" w:h="15840"/>
          <w:pgMar w:top="1541" w:right="474" w:bottom="1789" w:left="1298" w:header="720" w:footer="720" w:gutter="0"/>
          <w:cols w:space="720"/>
        </w:sectPr>
      </w:pPr>
    </w:p>
    <w:p w14:paraId="50524A82" w14:textId="7E0CE4AF" w:rsidR="0070011D" w:rsidRPr="000255AE" w:rsidRDefault="00000000" w:rsidP="00077ED6">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70011D">
        <w:rPr>
          <w:bCs/>
          <w:color w:val="0A2F41" w:themeColor="accent1" w:themeShade="80"/>
          <w:kern w:val="0"/>
          <w:szCs w:val="18"/>
          <w:lang w:val="en-US" w:eastAsia="en-US"/>
          <w14:ligatures w14:val="none"/>
        </w:rPr>
        <w:t>CLINICAL SIGNIFICANC</w:t>
      </w:r>
      <w:r w:rsidR="000255AE">
        <w:rPr>
          <w:bCs/>
          <w:color w:val="0A2F41" w:themeColor="accent1" w:themeShade="80"/>
          <w:kern w:val="0"/>
          <w:szCs w:val="18"/>
          <w:lang w:val="en-US" w:eastAsia="en-US"/>
          <w14:ligatures w14:val="none"/>
        </w:rPr>
        <w:t>E</w:t>
      </w:r>
    </w:p>
    <w:p w14:paraId="500858E7" w14:textId="77777777" w:rsidR="00077ED6" w:rsidRPr="00077ED6" w:rsidRDefault="00077ED6" w:rsidP="00077ED6">
      <w:pPr>
        <w:pStyle w:val="Heading1"/>
        <w:widowControl w:val="0"/>
        <w:autoSpaceDE w:val="0"/>
        <w:autoSpaceDN w:val="0"/>
        <w:spacing w:before="94" w:after="0" w:line="240" w:lineRule="auto"/>
        <w:ind w:left="0" w:firstLine="0"/>
        <w:rPr>
          <w:rFonts w:ascii="Arial MT" w:eastAsia="Arial MT" w:hAnsi="Arial MT" w:cs="Arial MT"/>
          <w:b w:val="0"/>
          <w:color w:val="0A2F41" w:themeColor="accent1" w:themeShade="80"/>
          <w:kern w:val="0"/>
          <w:szCs w:val="16"/>
          <w:lang w:eastAsia="en-US"/>
          <w14:ligatures w14:val="none"/>
        </w:rPr>
      </w:pPr>
      <w:r w:rsidRPr="00077ED6">
        <w:rPr>
          <w:rFonts w:ascii="Arial MT" w:eastAsia="Arial MT" w:hAnsi="Arial MT" w:cs="Arial MT"/>
          <w:b w:val="0"/>
          <w:color w:val="0A2F41" w:themeColor="accent1" w:themeShade="80"/>
          <w:kern w:val="0"/>
          <w:szCs w:val="16"/>
          <w:lang w:eastAsia="en-US"/>
          <w14:ligatures w14:val="none"/>
        </w:rPr>
        <w:t xml:space="preserve">Xylose Lysine Deoxycholate (XLD) Agar is a selective growth medium used for the isolation of </w:t>
      </w:r>
      <w:r w:rsidRPr="00077ED6">
        <w:rPr>
          <w:rFonts w:ascii="Arial MT" w:eastAsia="Arial MT" w:hAnsi="Arial MT" w:cs="Arial MT"/>
          <w:b w:val="0"/>
          <w:i/>
          <w:color w:val="0A2F41" w:themeColor="accent1" w:themeShade="80"/>
          <w:kern w:val="0"/>
          <w:szCs w:val="16"/>
          <w:lang w:eastAsia="en-US"/>
          <w14:ligatures w14:val="none"/>
        </w:rPr>
        <w:t>Salmonella</w:t>
      </w:r>
      <w:r w:rsidRPr="00077ED6">
        <w:rPr>
          <w:rFonts w:ascii="Arial MT" w:eastAsia="Arial MT" w:hAnsi="Arial MT" w:cs="Arial MT"/>
          <w:b w:val="0"/>
          <w:color w:val="0A2F41" w:themeColor="accent1" w:themeShade="80"/>
          <w:kern w:val="0"/>
          <w:szCs w:val="16"/>
          <w:lang w:eastAsia="en-US"/>
          <w14:ligatures w14:val="none"/>
        </w:rPr>
        <w:t xml:space="preserve"> and </w:t>
      </w:r>
      <w:r w:rsidRPr="00077ED6">
        <w:rPr>
          <w:rFonts w:ascii="Arial MT" w:eastAsia="Arial MT" w:hAnsi="Arial MT" w:cs="Arial MT"/>
          <w:b w:val="0"/>
          <w:i/>
          <w:color w:val="0A2F41" w:themeColor="accent1" w:themeShade="80"/>
          <w:kern w:val="0"/>
          <w:szCs w:val="16"/>
          <w:lang w:eastAsia="en-US"/>
          <w14:ligatures w14:val="none"/>
        </w:rPr>
        <w:t>Shigella</w:t>
      </w:r>
      <w:r w:rsidRPr="00077ED6">
        <w:rPr>
          <w:rFonts w:ascii="Arial MT" w:eastAsia="Arial MT" w:hAnsi="Arial MT" w:cs="Arial MT"/>
          <w:b w:val="0"/>
          <w:color w:val="0A2F41" w:themeColor="accent1" w:themeShade="80"/>
          <w:kern w:val="0"/>
          <w:szCs w:val="16"/>
          <w:lang w:eastAsia="en-US"/>
          <w14:ligatures w14:val="none"/>
        </w:rPr>
        <w:t xml:space="preserve"> Species from clinical specimens and non-clinical specimens. The pathogens are differentiated not only from the non-pathogenic lactose fermenters but also from many non-pathogens which do not ferment lactose or sucrose. Additionally, the medium was formulated to increase the frequency of growth of the more fastidious pathogens, which in other formulations have often failed to grow due to the inclusion of excessively toxic inhibitors. XLD Agar is included in the USP microbial limit test for screening specimens for the presence or absence of </w:t>
      </w:r>
      <w:r w:rsidRPr="00077ED6">
        <w:rPr>
          <w:rFonts w:ascii="Arial MT" w:eastAsia="Arial MT" w:hAnsi="Arial MT" w:cs="Arial MT"/>
          <w:b w:val="0"/>
          <w:i/>
          <w:color w:val="0A2F41" w:themeColor="accent1" w:themeShade="80"/>
          <w:kern w:val="0"/>
          <w:szCs w:val="16"/>
          <w:lang w:eastAsia="en-US"/>
          <w14:ligatures w14:val="none"/>
        </w:rPr>
        <w:t>Salmonella</w:t>
      </w:r>
      <w:r w:rsidRPr="00077ED6">
        <w:rPr>
          <w:rFonts w:ascii="Arial MT" w:eastAsia="Arial MT" w:hAnsi="Arial MT" w:cs="Arial MT"/>
          <w:b w:val="0"/>
          <w:color w:val="0A2F41" w:themeColor="accent1" w:themeShade="80"/>
          <w:kern w:val="0"/>
          <w:szCs w:val="16"/>
          <w:lang w:eastAsia="en-US"/>
          <w14:ligatures w14:val="none"/>
        </w:rPr>
        <w:t xml:space="preserve"> and is recommended for the testing of foods, dairy products, and water. </w:t>
      </w:r>
    </w:p>
    <w:p w14:paraId="31DF6754" w14:textId="5D04490B" w:rsidR="00424BB9" w:rsidRPr="008278FA" w:rsidRDefault="00000000" w:rsidP="00077ED6">
      <w:pPr>
        <w:pStyle w:val="Heading1"/>
        <w:keepNext w:val="0"/>
        <w:keepLines w:val="0"/>
        <w:widowControl w:val="0"/>
        <w:autoSpaceDE w:val="0"/>
        <w:autoSpaceDN w:val="0"/>
        <w:spacing w:before="94" w:after="0" w:line="240" w:lineRule="auto"/>
        <w:ind w:left="0" w:firstLine="0"/>
        <w:rPr>
          <w:bCs/>
          <w:color w:val="0A2F41" w:themeColor="accent1" w:themeShade="80"/>
          <w:kern w:val="0"/>
          <w:szCs w:val="18"/>
          <w:lang w:val="en-US" w:eastAsia="en-US"/>
          <w14:ligatures w14:val="none"/>
        </w:rPr>
      </w:pPr>
      <w:r w:rsidRPr="008278FA">
        <w:rPr>
          <w:bCs/>
          <w:color w:val="0A2F41" w:themeColor="accent1" w:themeShade="80"/>
          <w:kern w:val="0"/>
          <w:szCs w:val="18"/>
          <w:lang w:val="en-US" w:eastAsia="en-US"/>
          <w14:ligatures w14:val="none"/>
        </w:rPr>
        <w:t xml:space="preserve">METHOD PRINCIPLE </w:t>
      </w:r>
    </w:p>
    <w:p w14:paraId="68358919" w14:textId="77777777" w:rsidR="00077ED6" w:rsidRPr="00077ED6" w:rsidRDefault="00077ED6" w:rsidP="00077ED6">
      <w:pPr>
        <w:pStyle w:val="Heading1"/>
        <w:spacing w:after="0"/>
        <w:ind w:left="0"/>
        <w:rPr>
          <w:rFonts w:ascii="Arial MT" w:eastAsia="Arial MT" w:hAnsi="Arial MT" w:cs="Arial MT"/>
          <w:b w:val="0"/>
          <w:bCs/>
          <w:color w:val="0A2F41" w:themeColor="accent1" w:themeShade="80"/>
          <w:kern w:val="0"/>
          <w:szCs w:val="16"/>
          <w:lang w:eastAsia="en-US"/>
          <w14:ligatures w14:val="none"/>
        </w:rPr>
      </w:pPr>
      <w:r w:rsidRPr="00077ED6">
        <w:rPr>
          <w:rFonts w:ascii="Arial MT" w:eastAsia="Arial MT" w:hAnsi="Arial MT" w:cs="Arial MT"/>
          <w:b w:val="0"/>
          <w:bCs/>
          <w:color w:val="0A2F41" w:themeColor="accent1" w:themeShade="80"/>
          <w:kern w:val="0"/>
          <w:szCs w:val="16"/>
          <w:lang w:eastAsia="en-US"/>
          <w14:ligatures w14:val="none"/>
        </w:rPr>
        <w:t xml:space="preserve">XLD contains yeast extract, which provides nitrogen, and vitamins for growth. It utilizes sodium deoxycholate as the selective agent and, therefore, is inhibitory to gram-positive microorganisms. The sugars xylose, lactose and sucrose provide sources of fermentable carbohydrates, xylose is added to the medium since it is not fermented by </w:t>
      </w:r>
      <w:r w:rsidRPr="00077ED6">
        <w:rPr>
          <w:rFonts w:ascii="Arial MT" w:eastAsia="Arial MT" w:hAnsi="Arial MT" w:cs="Arial MT"/>
          <w:b w:val="0"/>
          <w:bCs/>
          <w:i/>
          <w:color w:val="0A2F41" w:themeColor="accent1" w:themeShade="80"/>
          <w:kern w:val="0"/>
          <w:szCs w:val="16"/>
          <w:lang w:eastAsia="en-US"/>
          <w14:ligatures w14:val="none"/>
        </w:rPr>
        <w:t>Shigella</w:t>
      </w:r>
      <w:r w:rsidRPr="00077ED6">
        <w:rPr>
          <w:rFonts w:ascii="Arial MT" w:eastAsia="Arial MT" w:hAnsi="Arial MT" w:cs="Arial MT"/>
          <w:b w:val="0"/>
          <w:bCs/>
          <w:color w:val="0A2F41" w:themeColor="accent1" w:themeShade="80"/>
          <w:kern w:val="0"/>
          <w:szCs w:val="16"/>
          <w:lang w:eastAsia="en-US"/>
          <w14:ligatures w14:val="none"/>
        </w:rPr>
        <w:t xml:space="preserve"> but practically by all enteric microorganisms. This helps in the differentiation of </w:t>
      </w:r>
      <w:r w:rsidRPr="00077ED6">
        <w:rPr>
          <w:rFonts w:ascii="Arial MT" w:eastAsia="Arial MT" w:hAnsi="Arial MT" w:cs="Arial MT"/>
          <w:b w:val="0"/>
          <w:bCs/>
          <w:i/>
          <w:color w:val="0A2F41" w:themeColor="accent1" w:themeShade="80"/>
          <w:kern w:val="0"/>
          <w:szCs w:val="16"/>
          <w:lang w:eastAsia="en-US"/>
          <w14:ligatures w14:val="none"/>
        </w:rPr>
        <w:t>Shigella</w:t>
      </w:r>
      <w:r w:rsidRPr="00077ED6">
        <w:rPr>
          <w:rFonts w:ascii="Arial MT" w:eastAsia="Arial MT" w:hAnsi="Arial MT" w:cs="Arial MT"/>
          <w:b w:val="0"/>
          <w:bCs/>
          <w:color w:val="0A2F41" w:themeColor="accent1" w:themeShade="80"/>
          <w:kern w:val="0"/>
          <w:szCs w:val="16"/>
          <w:lang w:eastAsia="en-US"/>
          <w14:ligatures w14:val="none"/>
        </w:rPr>
        <w:t xml:space="preserve"> species. Sodium chloride maintains the osmotic balance of the medium. Lysine is included to differentiate the Salmonella group from the non-pathogens. </w:t>
      </w:r>
      <w:r w:rsidRPr="00077ED6">
        <w:rPr>
          <w:rFonts w:ascii="Arial MT" w:eastAsia="Arial MT" w:hAnsi="Arial MT" w:cs="Arial MT"/>
          <w:b w:val="0"/>
          <w:bCs/>
          <w:i/>
          <w:color w:val="0A2F41" w:themeColor="accent1" w:themeShade="80"/>
          <w:kern w:val="0"/>
          <w:szCs w:val="16"/>
          <w:lang w:eastAsia="en-US"/>
          <w14:ligatures w14:val="none"/>
        </w:rPr>
        <w:t>Salmonella</w:t>
      </w:r>
      <w:r w:rsidRPr="00077ED6">
        <w:rPr>
          <w:rFonts w:ascii="Arial MT" w:eastAsia="Arial MT" w:hAnsi="Arial MT" w:cs="Arial MT"/>
          <w:b w:val="0"/>
          <w:bCs/>
          <w:color w:val="0A2F41" w:themeColor="accent1" w:themeShade="80"/>
          <w:kern w:val="0"/>
          <w:szCs w:val="16"/>
          <w:lang w:eastAsia="en-US"/>
          <w14:ligatures w14:val="none"/>
        </w:rPr>
        <w:t xml:space="preserve"> rapidly ferment xylose and exhaust the supply. Subsequently lysine is decarboxylated by the enzyme lysine decarboxylase to form amines with reversion to an alkaline pH that mimics the </w:t>
      </w:r>
      <w:r w:rsidRPr="00077ED6">
        <w:rPr>
          <w:rFonts w:ascii="Arial MT" w:eastAsia="Arial MT" w:hAnsi="Arial MT" w:cs="Arial MT"/>
          <w:b w:val="0"/>
          <w:bCs/>
          <w:i/>
          <w:color w:val="0A2F41" w:themeColor="accent1" w:themeShade="80"/>
          <w:kern w:val="0"/>
          <w:szCs w:val="16"/>
          <w:lang w:eastAsia="en-US"/>
          <w14:ligatures w14:val="none"/>
        </w:rPr>
        <w:t>Shigella</w:t>
      </w:r>
      <w:r w:rsidRPr="00077ED6">
        <w:rPr>
          <w:rFonts w:ascii="Arial MT" w:eastAsia="Arial MT" w:hAnsi="Arial MT" w:cs="Arial MT"/>
          <w:b w:val="0"/>
          <w:bCs/>
          <w:color w:val="0A2F41" w:themeColor="accent1" w:themeShade="80"/>
          <w:kern w:val="0"/>
          <w:szCs w:val="16"/>
          <w:lang w:eastAsia="en-US"/>
          <w14:ligatures w14:val="none"/>
        </w:rPr>
        <w:t xml:space="preserve"> reaction. However, to prevent this reaction by lysine-positive coliforms, lactose and sucrose are added to produce acid in excess. Degradation of xylose, lactose, and sucrose to acid causes phenol red indicator to change to yellow. Bacteria that decarboxylate lysine to cadaverine can be recognized by the appearance of a red coloration around the colonies due to an increase in pH. These reactions can proceed successively, and this may cause the pH indicator to exhibit various changes of </w:t>
      </w:r>
      <w:proofErr w:type="spellStart"/>
      <w:r w:rsidRPr="00077ED6">
        <w:rPr>
          <w:rFonts w:ascii="Arial MT" w:eastAsia="Arial MT" w:hAnsi="Arial MT" w:cs="Arial MT"/>
          <w:b w:val="0"/>
          <w:bCs/>
          <w:color w:val="0A2F41" w:themeColor="accent1" w:themeShade="80"/>
          <w:kern w:val="0"/>
          <w:szCs w:val="16"/>
          <w:lang w:eastAsia="en-US"/>
          <w14:ligatures w14:val="none"/>
        </w:rPr>
        <w:t>color</w:t>
      </w:r>
      <w:proofErr w:type="spellEnd"/>
      <w:r w:rsidRPr="00077ED6">
        <w:rPr>
          <w:rFonts w:ascii="Arial MT" w:eastAsia="Arial MT" w:hAnsi="Arial MT" w:cs="Arial MT"/>
          <w:b w:val="0"/>
          <w:bCs/>
          <w:color w:val="0A2F41" w:themeColor="accent1" w:themeShade="80"/>
          <w:kern w:val="0"/>
          <w:szCs w:val="16"/>
          <w:lang w:eastAsia="en-US"/>
          <w14:ligatures w14:val="none"/>
        </w:rPr>
        <w:t xml:space="preserve">, or it may change its </w:t>
      </w:r>
      <w:proofErr w:type="spellStart"/>
      <w:r w:rsidRPr="00077ED6">
        <w:rPr>
          <w:rFonts w:ascii="Arial MT" w:eastAsia="Arial MT" w:hAnsi="Arial MT" w:cs="Arial MT"/>
          <w:b w:val="0"/>
          <w:bCs/>
          <w:color w:val="0A2F41" w:themeColor="accent1" w:themeShade="80"/>
          <w:kern w:val="0"/>
          <w:szCs w:val="16"/>
          <w:lang w:eastAsia="en-US"/>
          <w14:ligatures w14:val="none"/>
        </w:rPr>
        <w:t>color</w:t>
      </w:r>
      <w:proofErr w:type="spellEnd"/>
      <w:r w:rsidRPr="00077ED6">
        <w:rPr>
          <w:rFonts w:ascii="Arial MT" w:eastAsia="Arial MT" w:hAnsi="Arial MT" w:cs="Arial MT"/>
          <w:b w:val="0"/>
          <w:bCs/>
          <w:color w:val="0A2F41" w:themeColor="accent1" w:themeShade="80"/>
          <w:kern w:val="0"/>
          <w:szCs w:val="16"/>
          <w:lang w:eastAsia="en-US"/>
          <w14:ligatures w14:val="none"/>
        </w:rPr>
        <w:t xml:space="preserve"> from yellow to red on prolonged incubation. To add to the differentiating ability of the formulation, an H</w:t>
      </w:r>
      <w:r w:rsidRPr="00077ED6">
        <w:rPr>
          <w:rFonts w:ascii="Arial MT" w:eastAsia="Arial MT" w:hAnsi="Arial MT" w:cs="Arial MT"/>
          <w:b w:val="0"/>
          <w:bCs/>
          <w:color w:val="0A2F41" w:themeColor="accent1" w:themeShade="80"/>
          <w:kern w:val="0"/>
          <w:szCs w:val="16"/>
          <w:vertAlign w:val="subscript"/>
          <w:lang w:eastAsia="en-US"/>
          <w14:ligatures w14:val="none"/>
        </w:rPr>
        <w:t>2</w:t>
      </w:r>
      <w:r w:rsidRPr="00077ED6">
        <w:rPr>
          <w:rFonts w:ascii="Arial MT" w:eastAsia="Arial MT" w:hAnsi="Arial MT" w:cs="Arial MT"/>
          <w:b w:val="0"/>
          <w:bCs/>
          <w:color w:val="0A2F41" w:themeColor="accent1" w:themeShade="80"/>
          <w:kern w:val="0"/>
          <w:szCs w:val="16"/>
          <w:lang w:eastAsia="en-US"/>
          <w14:ligatures w14:val="none"/>
        </w:rPr>
        <w:t>S indicator system, consisting of sodium thiosulphate and ferric ammonium citrate, is included for the visualization of H</w:t>
      </w:r>
      <w:r w:rsidRPr="00077ED6">
        <w:rPr>
          <w:rFonts w:ascii="Arial MT" w:eastAsia="Arial MT" w:hAnsi="Arial MT" w:cs="Arial MT"/>
          <w:b w:val="0"/>
          <w:bCs/>
          <w:color w:val="0A2F41" w:themeColor="accent1" w:themeShade="80"/>
          <w:kern w:val="0"/>
          <w:szCs w:val="16"/>
          <w:vertAlign w:val="subscript"/>
          <w:lang w:eastAsia="en-US"/>
          <w14:ligatures w14:val="none"/>
        </w:rPr>
        <w:t>2</w:t>
      </w:r>
      <w:r w:rsidRPr="00077ED6">
        <w:rPr>
          <w:rFonts w:ascii="Arial MT" w:eastAsia="Arial MT" w:hAnsi="Arial MT" w:cs="Arial MT"/>
          <w:b w:val="0"/>
          <w:bCs/>
          <w:color w:val="0A2F41" w:themeColor="accent1" w:themeShade="80"/>
          <w:kern w:val="0"/>
          <w:szCs w:val="16"/>
          <w:lang w:eastAsia="en-US"/>
          <w14:ligatures w14:val="none"/>
        </w:rPr>
        <w:t>S produced, forming colonies with black centers. The non-pathogenic H</w:t>
      </w:r>
      <w:r w:rsidRPr="00077ED6">
        <w:rPr>
          <w:rFonts w:ascii="Arial MT" w:eastAsia="Arial MT" w:hAnsi="Arial MT" w:cs="Arial MT"/>
          <w:b w:val="0"/>
          <w:bCs/>
          <w:color w:val="0A2F41" w:themeColor="accent1" w:themeShade="80"/>
          <w:kern w:val="0"/>
          <w:szCs w:val="16"/>
          <w:vertAlign w:val="subscript"/>
          <w:lang w:eastAsia="en-US"/>
          <w14:ligatures w14:val="none"/>
        </w:rPr>
        <w:t>2</w:t>
      </w:r>
      <w:r w:rsidRPr="00077ED6">
        <w:rPr>
          <w:rFonts w:ascii="Arial MT" w:eastAsia="Arial MT" w:hAnsi="Arial MT" w:cs="Arial MT"/>
          <w:b w:val="0"/>
          <w:bCs/>
          <w:color w:val="0A2F41" w:themeColor="accent1" w:themeShade="80"/>
          <w:kern w:val="0"/>
          <w:szCs w:val="16"/>
          <w:lang w:eastAsia="en-US"/>
          <w14:ligatures w14:val="none"/>
        </w:rPr>
        <w:t xml:space="preserve">S producers do not decarboxylase lysine; therefore, the acid reaction produced prevents the blackening of the colonies.  </w:t>
      </w:r>
    </w:p>
    <w:p w14:paraId="0942943C" w14:textId="06D3FD17" w:rsidR="00424BB9" w:rsidRDefault="00000000" w:rsidP="00077ED6">
      <w:pPr>
        <w:pStyle w:val="Heading1"/>
        <w:spacing w:after="0"/>
        <w:ind w:left="0"/>
      </w:pPr>
      <w:r w:rsidRPr="008278FA">
        <w:rPr>
          <w:bCs/>
          <w:color w:val="0A2F41" w:themeColor="accent1" w:themeShade="80"/>
          <w:kern w:val="0"/>
          <w:szCs w:val="18"/>
          <w:lang w:val="en-US" w:eastAsia="en-US"/>
          <w14:ligatures w14:val="none"/>
        </w:rPr>
        <w:t>MEDIA</w:t>
      </w:r>
      <w:r>
        <w:t xml:space="preserve"> </w:t>
      </w:r>
      <w:r w:rsidRPr="008278FA">
        <w:rPr>
          <w:bCs/>
          <w:color w:val="0A2F41" w:themeColor="accent1" w:themeShade="80"/>
          <w:kern w:val="0"/>
          <w:szCs w:val="18"/>
          <w:lang w:val="en-US" w:eastAsia="en-US"/>
          <w14:ligatures w14:val="none"/>
        </w:rPr>
        <w:t xml:space="preserve">COMPOSITION </w:t>
      </w:r>
    </w:p>
    <w:tbl>
      <w:tblPr>
        <w:tblStyle w:val="TableGrid"/>
        <w:tblW w:w="5579" w:type="dxa"/>
        <w:tblInd w:w="91" w:type="dxa"/>
        <w:tblBorders>
          <w:top w:val="single" w:sz="18" w:space="0" w:color="92D050"/>
          <w:bottom w:val="single" w:sz="18" w:space="0" w:color="92D050"/>
        </w:tblBorders>
        <w:tblCellMar>
          <w:top w:w="6" w:type="dxa"/>
          <w:left w:w="106" w:type="dxa"/>
          <w:right w:w="115" w:type="dxa"/>
        </w:tblCellMar>
        <w:tblLook w:val="04A0" w:firstRow="1" w:lastRow="0" w:firstColumn="1" w:lastColumn="0" w:noHBand="0" w:noVBand="1"/>
      </w:tblPr>
      <w:tblGrid>
        <w:gridCol w:w="3117"/>
        <w:gridCol w:w="2462"/>
      </w:tblGrid>
      <w:tr w:rsidR="00424BB9" w14:paraId="35EFC58D" w14:textId="77777777" w:rsidTr="001B6C03">
        <w:trPr>
          <w:trHeight w:val="101"/>
        </w:trPr>
        <w:tc>
          <w:tcPr>
            <w:tcW w:w="3117" w:type="dxa"/>
            <w:tcBorders>
              <w:top w:val="single" w:sz="18" w:space="0" w:color="92D050"/>
              <w:bottom w:val="single" w:sz="18" w:space="0" w:color="92D050"/>
            </w:tcBorders>
          </w:tcPr>
          <w:p w14:paraId="5A3D6DEE" w14:textId="77777777" w:rsidR="00424BB9" w:rsidRPr="008278FA" w:rsidRDefault="00000000" w:rsidP="00077ED6">
            <w:pPr>
              <w:spacing w:line="259" w:lineRule="auto"/>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Item </w:t>
            </w:r>
          </w:p>
        </w:tc>
        <w:tc>
          <w:tcPr>
            <w:tcW w:w="2462" w:type="dxa"/>
            <w:tcBorders>
              <w:top w:val="single" w:sz="18" w:space="0" w:color="92D050"/>
              <w:bottom w:val="single" w:sz="18" w:space="0" w:color="92D050"/>
            </w:tcBorders>
          </w:tcPr>
          <w:p w14:paraId="01AF1CC8" w14:textId="77777777" w:rsidR="00424BB9" w:rsidRPr="008278FA" w:rsidRDefault="00000000" w:rsidP="00077ED6">
            <w:pPr>
              <w:spacing w:line="259" w:lineRule="auto"/>
              <w:ind w:left="2"/>
              <w:rPr>
                <w:rFonts w:ascii="Arial MT" w:eastAsia="Arial MT" w:hAnsi="Arial MT" w:cs="Arial MT"/>
                <w:b/>
                <w:bCs/>
                <w:color w:val="0A2F41" w:themeColor="accent1" w:themeShade="80"/>
                <w:kern w:val="0"/>
                <w:szCs w:val="16"/>
                <w:lang w:val="en-US" w:eastAsia="en-US"/>
                <w14:ligatures w14:val="none"/>
              </w:rPr>
            </w:pPr>
            <w:r w:rsidRPr="008278FA">
              <w:rPr>
                <w:rFonts w:ascii="Arial MT" w:eastAsia="Arial MT" w:hAnsi="Arial MT" w:cs="Arial MT"/>
                <w:b/>
                <w:bCs/>
                <w:color w:val="0A2F41" w:themeColor="accent1" w:themeShade="80"/>
                <w:kern w:val="0"/>
                <w:szCs w:val="16"/>
                <w:lang w:val="en-US" w:eastAsia="en-US"/>
                <w14:ligatures w14:val="none"/>
              </w:rPr>
              <w:t xml:space="preserve">Formula in g/L </w:t>
            </w:r>
          </w:p>
        </w:tc>
      </w:tr>
      <w:tr w:rsidR="00424BB9" w14:paraId="07137751" w14:textId="77777777" w:rsidTr="001B6C03">
        <w:trPr>
          <w:trHeight w:val="995"/>
        </w:trPr>
        <w:tc>
          <w:tcPr>
            <w:tcW w:w="3117" w:type="dxa"/>
            <w:tcBorders>
              <w:top w:val="single" w:sz="18" w:space="0" w:color="92D050"/>
            </w:tcBorders>
          </w:tcPr>
          <w:p w14:paraId="432B1C7F" w14:textId="77777777" w:rsidR="00077ED6" w:rsidRDefault="00077ED6"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Yeast extract</w:t>
            </w:r>
          </w:p>
          <w:p w14:paraId="4D1214F4" w14:textId="17F5AB2E" w:rsidR="00077ED6" w:rsidRDefault="00077ED6"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Xylose</w:t>
            </w:r>
          </w:p>
          <w:p w14:paraId="3C4B0712" w14:textId="77777777" w:rsidR="00077ED6" w:rsidRDefault="00077ED6"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L-Lysine</w:t>
            </w:r>
          </w:p>
          <w:p w14:paraId="5C9FA4C0" w14:textId="77777777" w:rsidR="00077ED6" w:rsidRDefault="00077ED6"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Lactose </w:t>
            </w:r>
          </w:p>
          <w:p w14:paraId="5F16CCE1" w14:textId="17C7E4E9" w:rsidR="00077ED6" w:rsidRDefault="00077ED6"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Sucrose</w:t>
            </w:r>
          </w:p>
          <w:p w14:paraId="71164EF4" w14:textId="77777777" w:rsidR="00077ED6" w:rsidRDefault="00077ED6"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Sodium deoxycholate</w:t>
            </w:r>
          </w:p>
          <w:p w14:paraId="329386AF" w14:textId="77777777" w:rsidR="00077ED6" w:rsidRDefault="00077ED6"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Ferric ammonium citrate</w:t>
            </w:r>
          </w:p>
          <w:p w14:paraId="1C31E2E8" w14:textId="77777777" w:rsidR="00077ED6" w:rsidRDefault="00077ED6"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Sodium thiosulphate</w:t>
            </w:r>
          </w:p>
          <w:p w14:paraId="0C377DEC" w14:textId="77777777" w:rsidR="00077ED6" w:rsidRDefault="00077ED6"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Sodium chloride</w:t>
            </w:r>
          </w:p>
          <w:p w14:paraId="3F4F376A" w14:textId="77777777" w:rsidR="00077ED6" w:rsidRDefault="00077ED6"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 xml:space="preserve">Phenol red </w:t>
            </w:r>
          </w:p>
          <w:p w14:paraId="2274BBC9" w14:textId="2CB45A20" w:rsidR="002842D5" w:rsidRPr="008278FA" w:rsidRDefault="00077ED6"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Agar</w:t>
            </w:r>
            <w:r w:rsidR="002842D5">
              <w:rPr>
                <w:rFonts w:ascii="Arial MT" w:eastAsia="Arial MT" w:hAnsi="Arial MT" w:cs="Arial MT"/>
                <w:color w:val="0A2F41" w:themeColor="accent1" w:themeShade="80"/>
                <w:kern w:val="0"/>
                <w:szCs w:val="16"/>
                <w:lang w:val="en-US" w:eastAsia="en-US"/>
                <w14:ligatures w14:val="none"/>
              </w:rPr>
              <w:t xml:space="preserve"> </w:t>
            </w:r>
          </w:p>
        </w:tc>
        <w:tc>
          <w:tcPr>
            <w:tcW w:w="2462" w:type="dxa"/>
            <w:tcBorders>
              <w:top w:val="single" w:sz="18" w:space="0" w:color="92D050"/>
            </w:tcBorders>
            <w:vAlign w:val="center"/>
          </w:tcPr>
          <w:p w14:paraId="735625E1" w14:textId="4AF82C33" w:rsidR="00077ED6" w:rsidRDefault="00077ED6"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3</w:t>
            </w:r>
          </w:p>
          <w:p w14:paraId="66B0ED25" w14:textId="4727E2DC" w:rsidR="00077ED6" w:rsidRDefault="00077ED6"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3.75</w:t>
            </w:r>
          </w:p>
          <w:p w14:paraId="35D16B95" w14:textId="3E1901BB" w:rsidR="00077ED6" w:rsidRDefault="00077ED6"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7DD8C7FD" w14:textId="1CBDA261" w:rsidR="00077ED6" w:rsidRDefault="00077ED6"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7.5</w:t>
            </w:r>
          </w:p>
          <w:p w14:paraId="6E1FDFE6" w14:textId="0BAD1567" w:rsidR="00077ED6" w:rsidRDefault="00077ED6"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7.5</w:t>
            </w:r>
          </w:p>
          <w:p w14:paraId="41162BA3" w14:textId="0A94ECA7" w:rsidR="00077ED6" w:rsidRDefault="00077ED6"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w:t>
            </w:r>
          </w:p>
          <w:p w14:paraId="653BEA3E" w14:textId="50D237BB" w:rsidR="00077ED6" w:rsidRDefault="00077ED6"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0.8</w:t>
            </w:r>
          </w:p>
          <w:p w14:paraId="3D88CFCA" w14:textId="1E0B891F" w:rsidR="00077ED6" w:rsidRDefault="00077ED6"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6.8</w:t>
            </w:r>
          </w:p>
          <w:p w14:paraId="58A7EB94" w14:textId="0B97344F" w:rsidR="00077ED6" w:rsidRDefault="00077ED6"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5</w:t>
            </w:r>
          </w:p>
          <w:p w14:paraId="21306805" w14:textId="6CD3A2F5" w:rsidR="00077ED6" w:rsidRDefault="00077ED6"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0.08</w:t>
            </w:r>
          </w:p>
          <w:p w14:paraId="64D629EE" w14:textId="1DF24BE4" w:rsidR="00B63AF5" w:rsidRPr="008278FA" w:rsidRDefault="00B63AF5" w:rsidP="00077ED6">
            <w:pPr>
              <w:spacing w:line="259" w:lineRule="auto"/>
              <w:rPr>
                <w:rFonts w:ascii="Arial MT" w:eastAsia="Arial MT" w:hAnsi="Arial MT" w:cs="Arial MT"/>
                <w:color w:val="0A2F41" w:themeColor="accent1" w:themeShade="80"/>
                <w:kern w:val="0"/>
                <w:szCs w:val="16"/>
                <w:lang w:val="en-US" w:eastAsia="en-US"/>
                <w14:ligatures w14:val="none"/>
              </w:rPr>
            </w:pPr>
            <w:r>
              <w:rPr>
                <w:rFonts w:ascii="Arial MT" w:eastAsia="Arial MT" w:hAnsi="Arial MT" w:cs="Arial MT"/>
                <w:color w:val="0A2F41" w:themeColor="accent1" w:themeShade="80"/>
                <w:kern w:val="0"/>
                <w:szCs w:val="16"/>
                <w:lang w:val="en-US" w:eastAsia="en-US"/>
                <w14:ligatures w14:val="none"/>
              </w:rPr>
              <w:t>15</w:t>
            </w:r>
          </w:p>
        </w:tc>
      </w:tr>
    </w:tbl>
    <w:p w14:paraId="01668322" w14:textId="77777777" w:rsidR="001B6C03" w:rsidRDefault="001B6C03" w:rsidP="00077ED6">
      <w:pPr>
        <w:pStyle w:val="Heading2"/>
        <w:rPr>
          <w:rFonts w:ascii="Arial MT" w:eastAsia="Arial MT" w:hAnsi="Arial MT" w:cs="Arial MT"/>
          <w:bCs/>
          <w:iCs/>
          <w:color w:val="0A2F41" w:themeColor="accent1" w:themeShade="80"/>
          <w:kern w:val="0"/>
          <w:sz w:val="18"/>
          <w:szCs w:val="18"/>
          <w:lang w:val="en-US" w:eastAsia="en-US"/>
          <w14:ligatures w14:val="none"/>
        </w:rPr>
      </w:pPr>
      <w:bookmarkStart w:id="1" w:name="_Hlk185004571"/>
    </w:p>
    <w:p w14:paraId="19133B0A" w14:textId="77777777" w:rsidR="001B6C03" w:rsidRDefault="001B6C03" w:rsidP="00077ED6">
      <w:pPr>
        <w:pStyle w:val="Heading2"/>
        <w:rPr>
          <w:rFonts w:ascii="Arial MT" w:eastAsia="Arial MT" w:hAnsi="Arial MT" w:cs="Arial MT"/>
          <w:bCs/>
          <w:iCs/>
          <w:color w:val="0A2F41" w:themeColor="accent1" w:themeShade="80"/>
          <w:kern w:val="0"/>
          <w:sz w:val="18"/>
          <w:szCs w:val="18"/>
          <w:lang w:val="en-US" w:eastAsia="en-US"/>
          <w14:ligatures w14:val="none"/>
        </w:rPr>
      </w:pPr>
    </w:p>
    <w:p w14:paraId="57B26CE2" w14:textId="6D2E5B14" w:rsidR="00424BB9" w:rsidRPr="003263C0" w:rsidRDefault="001B6C03" w:rsidP="00077ED6">
      <w:pPr>
        <w:pStyle w:val="Heading2"/>
        <w:rPr>
          <w:rFonts w:ascii="Arial MT" w:eastAsia="Arial MT" w:hAnsi="Arial MT" w:cs="Arial MT"/>
          <w:bCs/>
          <w:iCs/>
          <w:color w:val="0A2F41" w:themeColor="accent1" w:themeShade="80"/>
          <w:kern w:val="0"/>
          <w:sz w:val="18"/>
          <w:szCs w:val="18"/>
          <w:lang w:val="en-US" w:eastAsia="en-US"/>
          <w14:ligatures w14:val="none"/>
        </w:rPr>
      </w:pPr>
      <w:r>
        <w:rPr>
          <w:rFonts w:ascii="Arial MT" w:eastAsia="Arial MT" w:hAnsi="Arial MT" w:cs="Arial MT"/>
          <w:bCs/>
          <w:iCs/>
          <w:color w:val="0A2F41" w:themeColor="accent1" w:themeShade="80"/>
          <w:kern w:val="0"/>
          <w:sz w:val="18"/>
          <w:szCs w:val="18"/>
          <w:lang w:val="en-US" w:eastAsia="en-US"/>
          <w14:ligatures w14:val="none"/>
        </w:rPr>
        <w:t xml:space="preserve">Final pH 7.4 </w:t>
      </w:r>
      <w:r w:rsidR="00000000" w:rsidRPr="003263C0">
        <w:rPr>
          <w:rFonts w:ascii="Arial MT" w:eastAsia="Arial MT" w:hAnsi="Arial MT" w:cs="Arial MT"/>
          <w:bCs/>
          <w:iCs/>
          <w:color w:val="0A2F41" w:themeColor="accent1" w:themeShade="80"/>
          <w:kern w:val="0"/>
          <w:sz w:val="18"/>
          <w:szCs w:val="18"/>
          <w:lang w:val="en-US" w:eastAsia="en-US"/>
          <w14:ligatures w14:val="none"/>
        </w:rPr>
        <w:t xml:space="preserve">± 0.2 at 25°C </w:t>
      </w:r>
    </w:p>
    <w:bookmarkEnd w:id="1"/>
    <w:p w14:paraId="1886B820" w14:textId="3E903B72" w:rsidR="00424BB9" w:rsidRDefault="00000000" w:rsidP="00077ED6">
      <w:pPr>
        <w:pStyle w:val="Heading1"/>
        <w:keepNext w:val="0"/>
        <w:keepLines w:val="0"/>
        <w:widowControl w:val="0"/>
        <w:autoSpaceDE w:val="0"/>
        <w:autoSpaceDN w:val="0"/>
        <w:spacing w:before="94" w:after="0" w:line="240" w:lineRule="auto"/>
        <w:ind w:left="0" w:firstLine="0"/>
      </w:pPr>
      <w:r w:rsidRPr="009A49DC">
        <w:rPr>
          <w:bCs/>
          <w:color w:val="0A2F41" w:themeColor="accent1" w:themeShade="80"/>
          <w:kern w:val="0"/>
          <w:szCs w:val="18"/>
          <w:lang w:val="en-US" w:eastAsia="en-US"/>
          <w14:ligatures w14:val="none"/>
        </w:rPr>
        <w:t xml:space="preserve">PRECAUTIONS AND WARNINGS </w:t>
      </w:r>
    </w:p>
    <w:p w14:paraId="03527274" w14:textId="77777777" w:rsidR="00424BB9" w:rsidRPr="009A49DC" w:rsidRDefault="00000000" w:rsidP="00077ED6">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Media to be handled by entitled and professionally educated person. </w:t>
      </w:r>
    </w:p>
    <w:p w14:paraId="0CFD82EB" w14:textId="77777777" w:rsidR="00424BB9" w:rsidRPr="009A49DC" w:rsidRDefault="00000000" w:rsidP="00077ED6">
      <w:pPr>
        <w:ind w:left="-5"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Good Laboratories practices using appropriate precautions should be followed in: </w:t>
      </w:r>
    </w:p>
    <w:p w14:paraId="74941C61" w14:textId="77777777" w:rsidR="00424BB9" w:rsidRPr="009A49DC" w:rsidRDefault="00000000" w:rsidP="00077ED6">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Wearing personnel protective equipment (overall, gloves, glasses,..). </w:t>
      </w:r>
    </w:p>
    <w:p w14:paraId="7111B01C" w14:textId="77777777" w:rsidR="00424BB9" w:rsidRPr="009A49DC" w:rsidRDefault="00000000" w:rsidP="00077ED6">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Do not pipette by mouth. </w:t>
      </w:r>
    </w:p>
    <w:p w14:paraId="4E9E0F0B" w14:textId="27A5DF60" w:rsidR="00424BB9" w:rsidRPr="009A49DC" w:rsidRDefault="00000000" w:rsidP="00077ED6">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In case of contact with eyes or skin; rinse immediately with plenty of soap and water. In case of severe </w:t>
      </w:r>
      <w:r w:rsidR="009E740A" w:rsidRPr="009A49DC">
        <w:rPr>
          <w:rFonts w:ascii="Arial MT" w:eastAsia="Arial MT" w:hAnsi="Arial MT" w:cs="Arial MT"/>
          <w:color w:val="0A2F41" w:themeColor="accent1" w:themeShade="80"/>
          <w:kern w:val="0"/>
          <w:szCs w:val="16"/>
          <w:lang w:val="en-US" w:eastAsia="en-US"/>
          <w14:ligatures w14:val="none"/>
        </w:rPr>
        <w:t>injuries,</w:t>
      </w:r>
      <w:r w:rsidRPr="009A49DC">
        <w:rPr>
          <w:rFonts w:ascii="Arial MT" w:eastAsia="Arial MT" w:hAnsi="Arial MT" w:cs="Arial MT"/>
          <w:color w:val="0A2F41" w:themeColor="accent1" w:themeShade="80"/>
          <w:kern w:val="0"/>
          <w:szCs w:val="16"/>
          <w:lang w:val="en-US" w:eastAsia="en-US"/>
          <w14:ligatures w14:val="none"/>
        </w:rPr>
        <w:t xml:space="preserve"> seek medical advice immediately. </w:t>
      </w:r>
    </w:p>
    <w:p w14:paraId="20B3EFFD" w14:textId="77777777" w:rsidR="00424BB9" w:rsidRPr="009A49DC" w:rsidRDefault="00000000" w:rsidP="00077ED6">
      <w:pPr>
        <w:numPr>
          <w:ilvl w:val="0"/>
          <w:numId w:val="1"/>
        </w:numPr>
        <w:ind w:right="36" w:hanging="180"/>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Handle specimens and inoculated culture bottles as though capable of transmitting infectious agents. All inoculated culture bottles, specimen collection needles, and blood drawing devices should be decontaminated according to country requirement for waste disposal. </w:t>
      </w:r>
    </w:p>
    <w:p w14:paraId="320A9254" w14:textId="77777777" w:rsidR="00424BB9" w:rsidRPr="009A49DC" w:rsidRDefault="00000000" w:rsidP="00077ED6">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S56: dispose of this material and its container at hazardous or  special waste collection point.  </w:t>
      </w:r>
    </w:p>
    <w:p w14:paraId="5A9C7D0D" w14:textId="77777777" w:rsidR="00424BB9" w:rsidRPr="009A49DC" w:rsidRDefault="00000000" w:rsidP="00077ED6">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S57: use appropriate container to avoid environmental contamination. </w:t>
      </w:r>
    </w:p>
    <w:p w14:paraId="40764213" w14:textId="77777777" w:rsidR="00424BB9" w:rsidRPr="009A49DC" w:rsidRDefault="00000000" w:rsidP="00077ED6">
      <w:pPr>
        <w:ind w:left="190" w:right="36"/>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S61: avoid release in environment.  </w:t>
      </w:r>
    </w:p>
    <w:p w14:paraId="508E4C2B" w14:textId="56E2E76B" w:rsidR="00943B95" w:rsidRPr="00077ED6" w:rsidRDefault="00000000" w:rsidP="00077ED6">
      <w:pPr>
        <w:ind w:left="165" w:right="36" w:hanging="165"/>
        <w:rPr>
          <w:rFonts w:ascii="Arial MT" w:eastAsia="Arial MT" w:hAnsi="Arial MT" w:cs="Arial MT"/>
          <w:color w:val="0A2F41" w:themeColor="accent1" w:themeShade="80"/>
          <w:kern w:val="0"/>
          <w:szCs w:val="16"/>
          <w:lang w:val="en-US" w:eastAsia="en-US"/>
          <w14:ligatures w14:val="none"/>
        </w:rPr>
      </w:pPr>
      <w:r w:rsidRPr="009A49DC">
        <w:rPr>
          <w:rFonts w:ascii="Arial MT" w:eastAsia="Arial MT" w:hAnsi="Arial MT" w:cs="Arial MT"/>
          <w:color w:val="0A2F41" w:themeColor="accent1" w:themeShade="80"/>
          <w:kern w:val="0"/>
          <w:szCs w:val="16"/>
          <w:lang w:val="en-US" w:eastAsia="en-US"/>
          <w14:ligatures w14:val="none"/>
        </w:rPr>
        <w:t xml:space="preserve">For further information, refer to the </w:t>
      </w:r>
      <w:r w:rsidR="00077ED6">
        <w:rPr>
          <w:rFonts w:ascii="Arial MT" w:eastAsia="Arial MT" w:hAnsi="Arial MT" w:cs="Arial MT"/>
          <w:color w:val="0A2F41" w:themeColor="accent1" w:themeShade="80"/>
          <w:kern w:val="0"/>
          <w:szCs w:val="16"/>
          <w:lang w:val="en-US" w:eastAsia="en-US"/>
          <w14:ligatures w14:val="none"/>
        </w:rPr>
        <w:t>XLD Agar</w:t>
      </w:r>
      <w:r w:rsidRPr="009A49DC">
        <w:rPr>
          <w:rFonts w:ascii="Arial MT" w:eastAsia="Arial MT" w:hAnsi="Arial MT" w:cs="Arial MT"/>
          <w:color w:val="0A2F41" w:themeColor="accent1" w:themeShade="80"/>
          <w:kern w:val="0"/>
          <w:szCs w:val="16"/>
          <w:lang w:val="en-US" w:eastAsia="en-US"/>
          <w14:ligatures w14:val="none"/>
        </w:rPr>
        <w:t xml:space="preserve"> material safety</w:t>
      </w:r>
      <w:r w:rsidR="003C6384">
        <w:rPr>
          <w:rFonts w:ascii="Arial MT" w:eastAsia="Arial MT" w:hAnsi="Arial MT" w:cs="Arial MT"/>
          <w:color w:val="0A2F41" w:themeColor="accent1" w:themeShade="80"/>
          <w:kern w:val="0"/>
          <w:szCs w:val="16"/>
          <w:lang w:val="en-US" w:eastAsia="en-US"/>
          <w14:ligatures w14:val="none"/>
        </w:rPr>
        <w:t xml:space="preserve"> </w:t>
      </w:r>
      <w:r w:rsidRPr="009A49DC">
        <w:rPr>
          <w:rFonts w:ascii="Arial MT" w:eastAsia="Arial MT" w:hAnsi="Arial MT" w:cs="Arial MT"/>
          <w:color w:val="0A2F41" w:themeColor="accent1" w:themeShade="80"/>
          <w:kern w:val="0"/>
          <w:szCs w:val="16"/>
          <w:lang w:val="en-US" w:eastAsia="en-US"/>
          <w14:ligatures w14:val="none"/>
        </w:rPr>
        <w:t>data</w:t>
      </w:r>
      <w:r w:rsidR="00077ED6">
        <w:rPr>
          <w:rFonts w:ascii="Arial MT" w:eastAsia="Arial MT" w:hAnsi="Arial MT" w:cs="Arial MT"/>
          <w:color w:val="0A2F41" w:themeColor="accent1" w:themeShade="80"/>
          <w:kern w:val="0"/>
          <w:szCs w:val="16"/>
          <w:lang w:val="en-US" w:eastAsia="en-US"/>
          <w14:ligatures w14:val="none"/>
        </w:rPr>
        <w:t xml:space="preserve"> </w:t>
      </w:r>
      <w:r w:rsidRPr="009A49DC">
        <w:rPr>
          <w:rFonts w:ascii="Arial MT" w:eastAsia="Arial MT" w:hAnsi="Arial MT" w:cs="Arial MT"/>
          <w:color w:val="0A2F41" w:themeColor="accent1" w:themeShade="80"/>
          <w:kern w:val="0"/>
          <w:szCs w:val="16"/>
          <w:lang w:val="en-US" w:eastAsia="en-US"/>
          <w14:ligatures w14:val="none"/>
        </w:rPr>
        <w:t>sheet.</w:t>
      </w:r>
    </w:p>
    <w:p w14:paraId="6DBFE09F" w14:textId="53D9114E" w:rsidR="00BA3D57" w:rsidRPr="00BA3D57" w:rsidRDefault="00000000" w:rsidP="00077ED6">
      <w:pPr>
        <w:pStyle w:val="Heading1"/>
        <w:spacing w:after="172"/>
        <w:ind w:left="1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MEDIA STORAGE AND STABILITY</w:t>
      </w:r>
    </w:p>
    <w:p w14:paraId="5453A3B0" w14:textId="08C60128" w:rsidR="005D2B78" w:rsidRPr="00077ED6" w:rsidRDefault="005D2B78" w:rsidP="00077ED6">
      <w:pPr>
        <w:spacing w:after="100"/>
        <w:ind w:left="12" w:right="69"/>
        <w:rPr>
          <w:rFonts w:ascii="Arial MT" w:eastAsia="Arial MT" w:hAnsi="Arial MT" w:cs="Arial MT"/>
          <w:color w:val="0A2F41" w:themeColor="accent1" w:themeShade="80"/>
          <w:kern w:val="0"/>
          <w:szCs w:val="16"/>
          <w:lang w:eastAsia="en-US"/>
          <w14:ligatures w14:val="none"/>
        </w:rPr>
      </w:pPr>
      <w:proofErr w:type="spellStart"/>
      <w:r w:rsidRPr="005D2B78">
        <w:rPr>
          <w:rFonts w:asciiTheme="minorBidi" w:eastAsia="Times New Roman" w:hAnsiTheme="minorBidi" w:cstheme="minorBidi"/>
          <w:b/>
          <w:bCs/>
          <w:color w:val="1F3863"/>
        </w:rPr>
        <w:t>Lab.</w:t>
      </w:r>
      <w:r w:rsidRPr="005D2B78">
        <w:rPr>
          <w:rFonts w:asciiTheme="minorBidi" w:eastAsia="Times New Roman" w:hAnsiTheme="minorBidi" w:cstheme="minorBidi"/>
          <w:b/>
          <w:bCs/>
          <w:color w:val="9BBB59"/>
        </w:rPr>
        <w:t>Vie</w:t>
      </w:r>
      <w:proofErr w:type="spellEnd"/>
      <w:r w:rsidRPr="005D2B78">
        <w:rPr>
          <w:rFonts w:asciiTheme="minorBidi" w:eastAsia="Times New Roman" w:hAnsiTheme="minorBidi" w:cstheme="minorBidi"/>
          <w:color w:val="9BBB59"/>
        </w:rPr>
        <w:t>.</w:t>
      </w:r>
      <w:r w:rsidRPr="005D2B78">
        <w:rPr>
          <w:rFonts w:asciiTheme="minorBidi" w:eastAsia="Times New Roman" w:hAnsiTheme="minorBidi" w:cstheme="minorBidi"/>
          <w:color w:val="1F3863"/>
        </w:rPr>
        <w:t xml:space="preserve"> </w:t>
      </w:r>
      <w:r w:rsidR="00077ED6" w:rsidRPr="00077ED6">
        <w:rPr>
          <w:rFonts w:ascii="Arial MT" w:eastAsia="Arial MT" w:hAnsi="Arial MT" w:cs="Arial MT"/>
          <w:color w:val="0A2F41" w:themeColor="accent1" w:themeShade="80"/>
          <w:kern w:val="0"/>
          <w:szCs w:val="16"/>
          <w:lang w:eastAsia="en-US"/>
          <w14:ligatures w14:val="none"/>
        </w:rPr>
        <w:t xml:space="preserve">XLD Agar 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6F34DBDD" w14:textId="77777777" w:rsidR="00BA3D57" w:rsidRPr="00BA3D57" w:rsidRDefault="00000000" w:rsidP="00077ED6">
      <w:pPr>
        <w:pStyle w:val="Heading2"/>
        <w:ind w:left="-5"/>
        <w:rPr>
          <w:bCs/>
          <w:sz w:val="10"/>
        </w:rPr>
      </w:pPr>
      <w:r>
        <w:rPr>
          <w:sz w:val="10"/>
        </w:rPr>
        <w:t xml:space="preserve"> </w:t>
      </w:r>
      <w:r w:rsidR="00BA3D57" w:rsidRPr="00BA3D57">
        <w:rPr>
          <w:bCs/>
          <w:i w:val="0"/>
          <w:color w:val="0A2F41" w:themeColor="accent1" w:themeShade="80"/>
          <w:kern w:val="0"/>
          <w:sz w:val="18"/>
          <w:szCs w:val="18"/>
          <w:lang w:val="en-US" w:eastAsia="en-US"/>
          <w14:ligatures w14:val="none"/>
        </w:rPr>
        <w:t>PROCEDURE</w:t>
      </w:r>
      <w:r w:rsidR="00BA3D57" w:rsidRPr="00BA3D57">
        <w:rPr>
          <w:bCs/>
          <w:sz w:val="10"/>
        </w:rPr>
        <w:t xml:space="preserve"> </w:t>
      </w:r>
    </w:p>
    <w:p w14:paraId="012F4A90" w14:textId="40653BA2" w:rsidR="001B6C03" w:rsidRDefault="001B6C03" w:rsidP="001B6C03">
      <w:pPr>
        <w:pStyle w:val="Heading2"/>
        <w:numPr>
          <w:ilvl w:val="0"/>
          <w:numId w:val="17"/>
        </w:numPr>
        <w:ind w:left="142" w:hanging="174"/>
        <w:rPr>
          <w:rFonts w:ascii="Arial MT" w:eastAsia="Arial MT" w:hAnsi="Arial MT" w:cs="Arial MT"/>
          <w:b w:val="0"/>
          <w:i w:val="0"/>
          <w:color w:val="0A2F41" w:themeColor="accent1" w:themeShade="80"/>
          <w:kern w:val="0"/>
          <w:szCs w:val="16"/>
          <w:lang w:eastAsia="en-US"/>
          <w14:ligatures w14:val="none"/>
        </w:rPr>
      </w:pPr>
      <w:r w:rsidRPr="001B6C03">
        <w:rPr>
          <w:rFonts w:ascii="Arial MT" w:eastAsia="Arial MT" w:hAnsi="Arial MT" w:cs="Arial MT"/>
          <w:b w:val="0"/>
          <w:i w:val="0"/>
          <w:color w:val="0A2F41" w:themeColor="accent1" w:themeShade="80"/>
          <w:kern w:val="0"/>
          <w:szCs w:val="16"/>
          <w:lang w:eastAsia="en-US"/>
          <w14:ligatures w14:val="none"/>
        </w:rPr>
        <w:t xml:space="preserve">Dissolve 55.43 grams in 1 </w:t>
      </w:r>
      <w:proofErr w:type="spellStart"/>
      <w:r w:rsidRPr="001B6C03">
        <w:rPr>
          <w:rFonts w:ascii="Arial MT" w:eastAsia="Arial MT" w:hAnsi="Arial MT" w:cs="Arial MT"/>
          <w:b w:val="0"/>
          <w:i w:val="0"/>
          <w:color w:val="0A2F41" w:themeColor="accent1" w:themeShade="80"/>
          <w:kern w:val="0"/>
          <w:szCs w:val="16"/>
          <w:lang w:eastAsia="en-US"/>
          <w14:ligatures w14:val="none"/>
        </w:rPr>
        <w:t>liter</w:t>
      </w:r>
      <w:proofErr w:type="spellEnd"/>
      <w:r w:rsidRPr="001B6C03">
        <w:rPr>
          <w:rFonts w:ascii="Arial MT" w:eastAsia="Arial MT" w:hAnsi="Arial MT" w:cs="Arial MT"/>
          <w:b w:val="0"/>
          <w:i w:val="0"/>
          <w:color w:val="0A2F41" w:themeColor="accent1" w:themeShade="80"/>
          <w:kern w:val="0"/>
          <w:szCs w:val="16"/>
          <w:lang w:eastAsia="en-US"/>
          <w14:ligatures w14:val="none"/>
        </w:rPr>
        <w:t xml:space="preserve"> of distilled water. </w:t>
      </w:r>
    </w:p>
    <w:p w14:paraId="7212998B" w14:textId="0B20B793" w:rsidR="00943B95" w:rsidRDefault="00943B95" w:rsidP="00077ED6">
      <w:pPr>
        <w:pStyle w:val="Heading2"/>
        <w:numPr>
          <w:ilvl w:val="0"/>
          <w:numId w:val="17"/>
        </w:numPr>
        <w:ind w:left="142" w:hanging="174"/>
        <w:rPr>
          <w:rFonts w:ascii="Arial MT" w:eastAsia="Arial MT" w:hAnsi="Arial MT" w:cs="Arial MT"/>
          <w:b w:val="0"/>
          <w:i w:val="0"/>
          <w:color w:val="0A2F41" w:themeColor="accent1" w:themeShade="80"/>
          <w:kern w:val="0"/>
          <w:szCs w:val="16"/>
          <w:lang w:eastAsia="en-US"/>
          <w14:ligatures w14:val="none"/>
        </w:rPr>
      </w:pPr>
      <w:r>
        <w:rPr>
          <w:rFonts w:ascii="Arial MT" w:eastAsia="Arial MT" w:hAnsi="Arial MT" w:cs="Arial MT"/>
          <w:b w:val="0"/>
          <w:i w:val="0"/>
          <w:color w:val="0A2F41" w:themeColor="accent1" w:themeShade="80"/>
          <w:kern w:val="0"/>
          <w:szCs w:val="16"/>
          <w:lang w:eastAsia="en-US"/>
          <w14:ligatures w14:val="none"/>
        </w:rPr>
        <w:t xml:space="preserve">Adjust pH to </w:t>
      </w:r>
      <w:r w:rsidRPr="00943B95">
        <w:rPr>
          <w:rFonts w:ascii="Arial MT" w:eastAsia="Arial MT" w:hAnsi="Arial MT" w:cs="Arial MT"/>
          <w:b w:val="0"/>
          <w:bCs/>
          <w:i w:val="0"/>
          <w:iCs/>
          <w:color w:val="0A2F41" w:themeColor="accent1" w:themeShade="80"/>
          <w:kern w:val="0"/>
          <w:szCs w:val="16"/>
          <w:lang w:val="en-US" w:eastAsia="en-US"/>
          <w14:ligatures w14:val="none"/>
        </w:rPr>
        <w:t>6.8 ± 0.2 at 25°C</w:t>
      </w:r>
    </w:p>
    <w:p w14:paraId="377E9688" w14:textId="77777777" w:rsidR="001B6C03" w:rsidRDefault="001B6C03" w:rsidP="001B6C03">
      <w:pPr>
        <w:pStyle w:val="Heading2"/>
        <w:numPr>
          <w:ilvl w:val="0"/>
          <w:numId w:val="17"/>
        </w:numPr>
        <w:ind w:left="142" w:hanging="174"/>
        <w:rPr>
          <w:rFonts w:ascii="Arial MT" w:eastAsia="Arial MT" w:hAnsi="Arial MT" w:cs="Arial MT"/>
          <w:b w:val="0"/>
          <w:i w:val="0"/>
          <w:color w:val="0A2F41" w:themeColor="accent1" w:themeShade="80"/>
          <w:kern w:val="0"/>
          <w:szCs w:val="16"/>
          <w:lang w:eastAsia="en-US"/>
          <w14:ligatures w14:val="none"/>
        </w:rPr>
      </w:pPr>
      <w:r w:rsidRPr="001B6C03">
        <w:rPr>
          <w:rFonts w:ascii="Arial MT" w:eastAsia="Arial MT" w:hAnsi="Arial MT" w:cs="Arial MT"/>
          <w:b w:val="0"/>
          <w:i w:val="0"/>
          <w:color w:val="0A2F41" w:themeColor="accent1" w:themeShade="80"/>
          <w:kern w:val="0"/>
          <w:szCs w:val="16"/>
          <w:lang w:eastAsia="en-US"/>
          <w14:ligatures w14:val="none"/>
        </w:rPr>
        <w:t xml:space="preserve">Heat with frequent stirring and boil for one minute. </w:t>
      </w:r>
    </w:p>
    <w:p w14:paraId="4CB13098" w14:textId="5E85363C" w:rsidR="001B6C03" w:rsidRDefault="001B6C03" w:rsidP="001B6C03">
      <w:pPr>
        <w:pStyle w:val="Heading2"/>
        <w:numPr>
          <w:ilvl w:val="0"/>
          <w:numId w:val="17"/>
        </w:numPr>
        <w:ind w:left="142" w:hanging="174"/>
        <w:rPr>
          <w:rFonts w:ascii="Arial MT" w:eastAsia="Arial MT" w:hAnsi="Arial MT" w:cs="Arial MT"/>
          <w:b w:val="0"/>
          <w:i w:val="0"/>
          <w:color w:val="0A2F41" w:themeColor="accent1" w:themeShade="80"/>
          <w:kern w:val="0"/>
          <w:szCs w:val="16"/>
          <w:lang w:eastAsia="en-US"/>
          <w14:ligatures w14:val="none"/>
        </w:rPr>
      </w:pPr>
      <w:r w:rsidRPr="001B6C03">
        <w:rPr>
          <w:rFonts w:ascii="Arial MT" w:eastAsia="Arial MT" w:hAnsi="Arial MT" w:cs="Arial MT"/>
          <w:b w:val="0"/>
          <w:i w:val="0"/>
          <w:color w:val="0A2F41" w:themeColor="accent1" w:themeShade="80"/>
          <w:kern w:val="0"/>
          <w:szCs w:val="16"/>
          <w:lang w:eastAsia="en-US"/>
          <w14:ligatures w14:val="none"/>
        </w:rPr>
        <w:t xml:space="preserve">Cool to 45-50oC. Mix gently and pour into sterile petri dishes. DO NOT AUTOCLAVE OR OVERHEAT. </w:t>
      </w:r>
    </w:p>
    <w:p w14:paraId="357F3946" w14:textId="77777777" w:rsidR="00943B95" w:rsidRPr="00943B95" w:rsidRDefault="00943B95" w:rsidP="00077ED6">
      <w:pPr>
        <w:pStyle w:val="Heading2"/>
        <w:ind w:left="-5"/>
        <w:rPr>
          <w:i w:val="0"/>
          <w:iCs/>
          <w:color w:val="0A2F41" w:themeColor="accent1" w:themeShade="80"/>
          <w:kern w:val="0"/>
          <w:sz w:val="8"/>
          <w:szCs w:val="8"/>
          <w:lang w:val="en-US" w:eastAsia="en-US"/>
          <w14:ligatures w14:val="none"/>
        </w:rPr>
      </w:pPr>
    </w:p>
    <w:p w14:paraId="5EF68A78" w14:textId="63B518A4" w:rsidR="00424BB9" w:rsidRPr="00B63AF5" w:rsidRDefault="00000000" w:rsidP="00077ED6">
      <w:pPr>
        <w:pStyle w:val="Heading2"/>
        <w:ind w:left="-5"/>
        <w:rPr>
          <w:i w:val="0"/>
          <w:iCs/>
          <w:color w:val="0A2F41" w:themeColor="accent1" w:themeShade="80"/>
          <w:kern w:val="0"/>
          <w:sz w:val="18"/>
          <w:szCs w:val="18"/>
          <w:lang w:val="en-US" w:eastAsia="en-US"/>
          <w14:ligatures w14:val="none"/>
        </w:rPr>
      </w:pPr>
      <w:r w:rsidRPr="00B63AF5">
        <w:rPr>
          <w:i w:val="0"/>
          <w:iCs/>
          <w:color w:val="0A2F41" w:themeColor="accent1" w:themeShade="80"/>
          <w:kern w:val="0"/>
          <w:sz w:val="18"/>
          <w:szCs w:val="18"/>
          <w:lang w:val="en-US" w:eastAsia="en-US"/>
          <w14:ligatures w14:val="none"/>
        </w:rPr>
        <w:t xml:space="preserve">Deterioration </w:t>
      </w:r>
    </w:p>
    <w:p w14:paraId="31A75041" w14:textId="13A1491B" w:rsidR="003263C0" w:rsidRPr="001B6C03" w:rsidRDefault="005D2B78" w:rsidP="001B6C03">
      <w:pPr>
        <w:spacing w:line="239" w:lineRule="auto"/>
        <w:ind w:left="-3" w:right="131"/>
        <w:rPr>
          <w:color w:val="0A2F41" w:themeColor="accent1" w:themeShade="80"/>
        </w:rPr>
      </w:pPr>
      <w:proofErr w:type="spellStart"/>
      <w:r w:rsidRPr="005D2B78">
        <w:rPr>
          <w:rFonts w:asciiTheme="minorBidi" w:hAnsiTheme="minorBidi" w:cstheme="minorBidi"/>
          <w:b/>
          <w:bCs/>
        </w:rPr>
        <w:t>Lab.</w:t>
      </w:r>
      <w:r w:rsidRPr="005D2B78">
        <w:rPr>
          <w:rFonts w:asciiTheme="minorBidi" w:hAnsiTheme="minorBidi" w:cstheme="minorBidi"/>
          <w:b/>
          <w:bCs/>
          <w:color w:val="9BBB59"/>
        </w:rPr>
        <w:t>Vie</w:t>
      </w:r>
      <w:proofErr w:type="spellEnd"/>
      <w:r w:rsidRPr="00684056">
        <w:rPr>
          <w:rFonts w:asciiTheme="minorBidi" w:hAnsiTheme="minorBidi" w:cstheme="minorBidi"/>
          <w:color w:val="9BBB59"/>
        </w:rPr>
        <w:t>.</w:t>
      </w:r>
      <w:r w:rsidRPr="00684056">
        <w:rPr>
          <w:rFonts w:asciiTheme="minorBidi" w:hAnsiTheme="minorBidi" w:cstheme="minorBidi"/>
          <w:color w:val="000000"/>
          <w:sz w:val="22"/>
        </w:rPr>
        <w:t xml:space="preserve"> </w:t>
      </w:r>
      <w:r w:rsidR="001B6C03" w:rsidRPr="001B6C03">
        <w:rPr>
          <w:color w:val="0A2F41" w:themeColor="accent1" w:themeShade="80"/>
        </w:rPr>
        <w:t xml:space="preserve">XLD Agar is light yellow to pink homogeneous free flowing powder. Prepared Media is red in </w:t>
      </w:r>
      <w:proofErr w:type="spellStart"/>
      <w:r w:rsidR="001B6C03" w:rsidRPr="001B6C03">
        <w:rPr>
          <w:color w:val="0A2F41" w:themeColor="accent1" w:themeShade="80"/>
        </w:rPr>
        <w:t>color</w:t>
      </w:r>
      <w:proofErr w:type="spellEnd"/>
      <w:r w:rsidR="001B6C03" w:rsidRPr="001B6C03">
        <w:rPr>
          <w:color w:val="0A2F41" w:themeColor="accent1" w:themeShade="80"/>
        </w:rPr>
        <w:t xml:space="preserve">. If there are any physical changes for powder or signs of deterioration (shrinking, cracking, or discoloration), and contaminations for hydrated media, discard the medium. </w:t>
      </w:r>
    </w:p>
    <w:p w14:paraId="661D44E0" w14:textId="4DA7990C" w:rsidR="0044579F" w:rsidRDefault="0044579F" w:rsidP="00077ED6">
      <w:pPr>
        <w:spacing w:line="239" w:lineRule="auto"/>
        <w:ind w:left="-3" w:right="131"/>
        <w:rPr>
          <w:b/>
          <w:color w:val="0A2F41" w:themeColor="accent1" w:themeShade="80"/>
          <w:kern w:val="0"/>
          <w:szCs w:val="18"/>
          <w:lang w:val="en-US" w:eastAsia="en-US"/>
          <w14:ligatures w14:val="none"/>
        </w:rPr>
      </w:pPr>
      <w:r w:rsidRPr="003263C0">
        <w:rPr>
          <w:b/>
          <w:color w:val="0A2F41" w:themeColor="accent1" w:themeShade="80"/>
          <w:kern w:val="0"/>
          <w:szCs w:val="18"/>
          <w:lang w:val="en-US" w:eastAsia="en-US"/>
          <w14:ligatures w14:val="none"/>
        </w:rPr>
        <w:t xml:space="preserve">SPECIMEN COLLECTION AND PRESERVATION </w:t>
      </w:r>
    </w:p>
    <w:p w14:paraId="6C4C7B16" w14:textId="77777777" w:rsidR="0063335A" w:rsidRDefault="0063335A" w:rsidP="0063335A">
      <w:pPr>
        <w:pStyle w:val="Heading1"/>
        <w:ind w:left="10" w:right="88"/>
        <w:rPr>
          <w:b w:val="0"/>
          <w:color w:val="0A2F41" w:themeColor="accent1" w:themeShade="80"/>
          <w:kern w:val="0"/>
          <w:szCs w:val="18"/>
          <w:lang w:eastAsia="en-US"/>
          <w14:ligatures w14:val="none"/>
        </w:rPr>
      </w:pPr>
      <w:r w:rsidRPr="004200B8">
        <w:rPr>
          <w:b w:val="0"/>
          <w:color w:val="0A2F41" w:themeColor="accent1" w:themeShade="80"/>
          <w:kern w:val="0"/>
          <w:szCs w:val="18"/>
          <w:lang w:eastAsia="en-US"/>
          <w14:ligatures w14:val="none"/>
        </w:rPr>
        <w:t>For clinical samples follow appropriate techniques for handling specimens as per established guidelines (11,12). For food and dairy samples, follow appropriate techniques for sample collection and processing as per guidelines (9,10,13). After use, contaminated materials must be sterilized by autoclaving before discarding.</w:t>
      </w:r>
    </w:p>
    <w:p w14:paraId="13E94DFD" w14:textId="77777777" w:rsidR="0063335A" w:rsidRPr="00BA3D57" w:rsidRDefault="0063335A" w:rsidP="0063335A">
      <w:pPr>
        <w:pStyle w:val="Heading1"/>
        <w:spacing w:after="33"/>
        <w:ind w:left="86"/>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TYPE OF SPECIMEN </w:t>
      </w:r>
    </w:p>
    <w:p w14:paraId="7861AE0F" w14:textId="77777777" w:rsidR="0063335A" w:rsidRDefault="0063335A" w:rsidP="0063335A">
      <w:pPr>
        <w:pStyle w:val="Heading1"/>
        <w:spacing w:after="33"/>
        <w:ind w:left="86"/>
        <w:rPr>
          <w:b w:val="0"/>
          <w:bCs/>
          <w:color w:val="0A2F41" w:themeColor="accent1" w:themeShade="80"/>
          <w:kern w:val="0"/>
          <w:szCs w:val="18"/>
          <w:lang w:eastAsia="en-US"/>
          <w14:ligatures w14:val="none"/>
        </w:rPr>
      </w:pPr>
      <w:r w:rsidRPr="001B6C03">
        <w:rPr>
          <w:b w:val="0"/>
          <w:bCs/>
          <w:color w:val="0A2F41" w:themeColor="accent1" w:themeShade="80"/>
          <w:kern w:val="0"/>
          <w:szCs w:val="18"/>
          <w:lang w:eastAsia="en-US"/>
          <w14:ligatures w14:val="none"/>
        </w:rPr>
        <w:t xml:space="preserve">Food and meat samples. milk and milk products, animal feed, animal faeces, environmental samples </w:t>
      </w:r>
    </w:p>
    <w:p w14:paraId="0050CDF7" w14:textId="77777777" w:rsidR="0063335A" w:rsidRPr="00BA3D57" w:rsidRDefault="0063335A" w:rsidP="0063335A">
      <w:pPr>
        <w:pStyle w:val="Heading1"/>
        <w:spacing w:after="0"/>
        <w:ind w:left="86"/>
        <w:rPr>
          <w:bCs/>
          <w:color w:val="0A2F41" w:themeColor="accent1" w:themeShade="80"/>
          <w:kern w:val="0"/>
          <w:szCs w:val="18"/>
          <w:lang w:eastAsia="en-US"/>
          <w14:ligatures w14:val="none"/>
        </w:rPr>
      </w:pPr>
      <w:r w:rsidRPr="00BA3D57">
        <w:rPr>
          <w:bCs/>
          <w:color w:val="0A2F41" w:themeColor="accent1" w:themeShade="80"/>
          <w:kern w:val="0"/>
          <w:szCs w:val="18"/>
          <w:lang w:eastAsia="en-US"/>
          <w14:ligatures w14:val="none"/>
        </w:rPr>
        <w:t xml:space="preserve">EQUIPMENT REQUIRED NOT PROVIDED </w:t>
      </w:r>
    </w:p>
    <w:p w14:paraId="36FA25F1" w14:textId="77777777" w:rsidR="0063335A" w:rsidRPr="00BA3D57" w:rsidRDefault="0063335A" w:rsidP="0063335A">
      <w:pPr>
        <w:pStyle w:val="Heading1"/>
        <w:numPr>
          <w:ilvl w:val="0"/>
          <w:numId w:val="6"/>
        </w:numPr>
        <w:spacing w:after="0"/>
        <w:ind w:left="284"/>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cups  </w:t>
      </w:r>
    </w:p>
    <w:p w14:paraId="358E64A5" w14:textId="77777777" w:rsidR="0063335A" w:rsidRPr="00BA3D57" w:rsidRDefault="0063335A" w:rsidP="0063335A">
      <w:pPr>
        <w:pStyle w:val="Heading1"/>
        <w:numPr>
          <w:ilvl w:val="0"/>
          <w:numId w:val="6"/>
        </w:numPr>
        <w:spacing w:after="0"/>
        <w:ind w:left="284"/>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Sterile </w:t>
      </w:r>
      <w:r>
        <w:rPr>
          <w:b w:val="0"/>
          <w:color w:val="0A2F41" w:themeColor="accent1" w:themeShade="80"/>
          <w:kern w:val="0"/>
          <w:szCs w:val="18"/>
          <w:lang w:eastAsia="en-US"/>
          <w14:ligatures w14:val="none"/>
        </w:rPr>
        <w:t>Plates</w:t>
      </w:r>
    </w:p>
    <w:p w14:paraId="32B7EADB" w14:textId="77777777" w:rsidR="0063335A" w:rsidRPr="00BA3D57" w:rsidRDefault="0063335A" w:rsidP="0063335A">
      <w:pPr>
        <w:pStyle w:val="Heading1"/>
        <w:numPr>
          <w:ilvl w:val="0"/>
          <w:numId w:val="6"/>
        </w:numPr>
        <w:spacing w:after="0"/>
        <w:ind w:left="284"/>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 xml:space="preserve">Incubator  </w:t>
      </w:r>
    </w:p>
    <w:p w14:paraId="54B99006" w14:textId="77777777" w:rsidR="0063335A" w:rsidRPr="00BD77EA" w:rsidRDefault="0063335A" w:rsidP="0063335A">
      <w:pPr>
        <w:pStyle w:val="Heading1"/>
        <w:numPr>
          <w:ilvl w:val="0"/>
          <w:numId w:val="6"/>
        </w:numPr>
        <w:spacing w:after="0"/>
        <w:ind w:left="284"/>
        <w:rPr>
          <w:b w:val="0"/>
          <w:color w:val="0A2F41" w:themeColor="accent1" w:themeShade="80"/>
          <w:kern w:val="0"/>
          <w:szCs w:val="18"/>
          <w:lang w:eastAsia="en-US"/>
          <w14:ligatures w14:val="none"/>
        </w:rPr>
      </w:pPr>
      <w:r w:rsidRPr="00BA3D57">
        <w:rPr>
          <w:b w:val="0"/>
          <w:color w:val="0A2F41" w:themeColor="accent1" w:themeShade="80"/>
          <w:kern w:val="0"/>
          <w:szCs w:val="18"/>
          <w:lang w:eastAsia="en-US"/>
          <w14:ligatures w14:val="none"/>
        </w:rPr>
        <w:t>Autoclave</w:t>
      </w:r>
    </w:p>
    <w:p w14:paraId="2C522334" w14:textId="77777777" w:rsidR="0044579F" w:rsidRPr="009E740A" w:rsidRDefault="0044579F" w:rsidP="0063335A">
      <w:pPr>
        <w:spacing w:line="239" w:lineRule="auto"/>
        <w:ind w:right="131"/>
        <w:rPr>
          <w:color w:val="0A2F41" w:themeColor="accent1" w:themeShade="80"/>
        </w:rPr>
      </w:pPr>
    </w:p>
    <w:p w14:paraId="260EDD19" w14:textId="04354543" w:rsidR="00424BB9" w:rsidRPr="00890069" w:rsidRDefault="00000000" w:rsidP="00077ED6">
      <w:pPr>
        <w:pStyle w:val="Heading1"/>
        <w:ind w:left="0" w:firstLine="0"/>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lastRenderedPageBreak/>
        <w:t xml:space="preserve">QUALITY CONTROL </w:t>
      </w:r>
    </w:p>
    <w:p w14:paraId="2344E1ED" w14:textId="77777777" w:rsidR="00424BB9" w:rsidRPr="00890069" w:rsidRDefault="00000000" w:rsidP="00077ED6">
      <w:pPr>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 xml:space="preserve">To ensure adequate quality control, it is recommended that positive and negative control included in each run. If control values are found outside the defined range, check the system performance. If control still out of range please contact the technical support. </w:t>
      </w:r>
    </w:p>
    <w:p w14:paraId="0E826753" w14:textId="1A03271B" w:rsidR="00424BB9" w:rsidRPr="00890069" w:rsidRDefault="00000000" w:rsidP="00077ED6">
      <w:pPr>
        <w:pStyle w:val="Heading1"/>
        <w:ind w:left="86"/>
        <w:rPr>
          <w:bCs/>
          <w:color w:val="0A2F41" w:themeColor="accent1" w:themeShade="80"/>
          <w:kern w:val="0"/>
          <w:szCs w:val="18"/>
          <w:lang w:val="en-US" w:eastAsia="en-US"/>
          <w14:ligatures w14:val="none"/>
        </w:rPr>
      </w:pPr>
      <w:r w:rsidRPr="00890069">
        <w:rPr>
          <w:bCs/>
          <w:color w:val="0A2F41" w:themeColor="accent1" w:themeShade="80"/>
          <w:kern w:val="0"/>
          <w:szCs w:val="18"/>
          <w:lang w:val="en-US" w:eastAsia="en-US"/>
          <w14:ligatures w14:val="none"/>
        </w:rPr>
        <w:t xml:space="preserve">PERFORMANCE CHARACTERISTICS  </w:t>
      </w:r>
    </w:p>
    <w:p w14:paraId="6E0B665D" w14:textId="6784DDD9" w:rsidR="00424BB9" w:rsidRPr="00F504CF" w:rsidRDefault="00000000" w:rsidP="00077ED6">
      <w:pPr>
        <w:spacing w:after="76"/>
        <w:ind w:right="36"/>
        <w:rPr>
          <w:rFonts w:ascii="Arial MT" w:eastAsia="Arial MT" w:hAnsi="Arial MT" w:cs="Arial MT"/>
          <w:color w:val="0A2F41" w:themeColor="accent1" w:themeShade="80"/>
          <w:kern w:val="0"/>
          <w:szCs w:val="16"/>
          <w:lang w:val="en-US" w:eastAsia="en-US"/>
          <w14:ligatures w14:val="none"/>
        </w:rPr>
      </w:pPr>
      <w:r w:rsidRPr="00890069">
        <w:rPr>
          <w:rFonts w:ascii="Arial MT" w:eastAsia="Arial MT" w:hAnsi="Arial MT" w:cs="Arial MT"/>
          <w:color w:val="0A2F41" w:themeColor="accent1" w:themeShade="80"/>
          <w:kern w:val="0"/>
          <w:szCs w:val="16"/>
          <w:lang w:val="en-US" w:eastAsia="en-US"/>
          <w14:ligatures w14:val="none"/>
        </w:rPr>
        <w:t>The following organisms are used by us as part of the quality assurance of the product. The total inoculum challenge for each test organism per bottle is 10 to 50 colony forming units (CFU’s)</w:t>
      </w:r>
      <w:r w:rsidR="00F504CF">
        <w:rPr>
          <w:rFonts w:ascii="Arial MT" w:eastAsia="Arial MT" w:hAnsi="Arial MT" w:cs="Arial MT"/>
          <w:color w:val="0A2F41" w:themeColor="accent1" w:themeShade="80"/>
          <w:kern w:val="0"/>
          <w:szCs w:val="16"/>
          <w:lang w:val="en-US" w:eastAsia="en-US"/>
          <w14:ligatures w14:val="none"/>
        </w:rPr>
        <w:t>.</w:t>
      </w:r>
    </w:p>
    <w:tbl>
      <w:tblPr>
        <w:tblStyle w:val="TableGrid"/>
        <w:tblpPr w:vertAnchor="text" w:horzAnchor="margin" w:tblpY="111"/>
        <w:tblOverlap w:val="never"/>
        <w:tblW w:w="4940" w:type="dxa"/>
        <w:tblInd w:w="0" w:type="dxa"/>
        <w:tblBorders>
          <w:top w:val="single" w:sz="18" w:space="0" w:color="92D050"/>
          <w:bottom w:val="single" w:sz="18" w:space="0" w:color="92D050"/>
          <w:insideH w:val="single" w:sz="8" w:space="0" w:color="E8E8E8" w:themeColor="background2"/>
        </w:tblBorders>
        <w:tblCellMar>
          <w:top w:w="3" w:type="dxa"/>
          <w:left w:w="108" w:type="dxa"/>
          <w:right w:w="107" w:type="dxa"/>
        </w:tblCellMar>
        <w:tblLook w:val="04A0" w:firstRow="1" w:lastRow="0" w:firstColumn="1" w:lastColumn="0" w:noHBand="0" w:noVBand="1"/>
      </w:tblPr>
      <w:tblGrid>
        <w:gridCol w:w="2095"/>
        <w:gridCol w:w="1563"/>
        <w:gridCol w:w="1282"/>
      </w:tblGrid>
      <w:tr w:rsidR="0063335A" w:rsidRPr="0063335A" w14:paraId="79147C5F" w14:textId="77777777" w:rsidTr="0063335A">
        <w:trPr>
          <w:trHeight w:val="194"/>
        </w:trPr>
        <w:tc>
          <w:tcPr>
            <w:tcW w:w="2095" w:type="dxa"/>
            <w:tcBorders>
              <w:top w:val="single" w:sz="18" w:space="0" w:color="92D050"/>
              <w:bottom w:val="single" w:sz="18" w:space="0" w:color="92D050"/>
            </w:tcBorders>
          </w:tcPr>
          <w:p w14:paraId="2257D783" w14:textId="77777777" w:rsidR="0063335A" w:rsidRPr="0063335A" w:rsidRDefault="0063335A" w:rsidP="0063335A">
            <w:pPr>
              <w:spacing w:line="259" w:lineRule="auto"/>
              <w:ind w:right="46"/>
              <w:jc w:val="center"/>
              <w:rPr>
                <w:color w:val="156082" w:themeColor="accent1"/>
              </w:rPr>
            </w:pPr>
            <w:r w:rsidRPr="0063335A">
              <w:rPr>
                <w:b/>
                <w:color w:val="156082" w:themeColor="accent1"/>
              </w:rPr>
              <w:t xml:space="preserve">Microorganism </w:t>
            </w:r>
          </w:p>
        </w:tc>
        <w:tc>
          <w:tcPr>
            <w:tcW w:w="1563" w:type="dxa"/>
            <w:tcBorders>
              <w:top w:val="single" w:sz="18" w:space="0" w:color="92D050"/>
              <w:bottom w:val="single" w:sz="18" w:space="0" w:color="92D050"/>
            </w:tcBorders>
          </w:tcPr>
          <w:p w14:paraId="1EF38952" w14:textId="77777777" w:rsidR="0063335A" w:rsidRPr="0063335A" w:rsidRDefault="0063335A" w:rsidP="0063335A">
            <w:pPr>
              <w:spacing w:line="259" w:lineRule="auto"/>
              <w:ind w:right="52"/>
              <w:jc w:val="center"/>
              <w:rPr>
                <w:color w:val="156082" w:themeColor="accent1"/>
              </w:rPr>
            </w:pPr>
            <w:r w:rsidRPr="0063335A">
              <w:rPr>
                <w:b/>
                <w:color w:val="156082" w:themeColor="accent1"/>
              </w:rPr>
              <w:t xml:space="preserve">Result </w:t>
            </w:r>
          </w:p>
        </w:tc>
        <w:tc>
          <w:tcPr>
            <w:tcW w:w="1282" w:type="dxa"/>
            <w:tcBorders>
              <w:top w:val="single" w:sz="18" w:space="0" w:color="92D050"/>
              <w:bottom w:val="single" w:sz="18" w:space="0" w:color="92D050"/>
            </w:tcBorders>
          </w:tcPr>
          <w:p w14:paraId="7FE7C243" w14:textId="77777777" w:rsidR="0063335A" w:rsidRPr="0063335A" w:rsidRDefault="0063335A" w:rsidP="0063335A">
            <w:pPr>
              <w:spacing w:line="259" w:lineRule="auto"/>
              <w:ind w:left="5"/>
              <w:jc w:val="left"/>
              <w:rPr>
                <w:color w:val="156082" w:themeColor="accent1"/>
              </w:rPr>
            </w:pPr>
            <w:r w:rsidRPr="0063335A">
              <w:rPr>
                <w:b/>
                <w:color w:val="156082" w:themeColor="accent1"/>
              </w:rPr>
              <w:t xml:space="preserve">Colony </w:t>
            </w:r>
            <w:proofErr w:type="spellStart"/>
            <w:r w:rsidRPr="0063335A">
              <w:rPr>
                <w:b/>
                <w:color w:val="156082" w:themeColor="accent1"/>
              </w:rPr>
              <w:t>Color</w:t>
            </w:r>
            <w:proofErr w:type="spellEnd"/>
            <w:r w:rsidRPr="0063335A">
              <w:rPr>
                <w:b/>
                <w:color w:val="156082" w:themeColor="accent1"/>
              </w:rPr>
              <w:t xml:space="preserve"> </w:t>
            </w:r>
          </w:p>
        </w:tc>
      </w:tr>
      <w:tr w:rsidR="0063335A" w:rsidRPr="0063335A" w14:paraId="252E3FE7" w14:textId="77777777" w:rsidTr="0063335A">
        <w:trPr>
          <w:trHeight w:val="377"/>
        </w:trPr>
        <w:tc>
          <w:tcPr>
            <w:tcW w:w="2095" w:type="dxa"/>
            <w:tcBorders>
              <w:top w:val="single" w:sz="18" w:space="0" w:color="92D050"/>
            </w:tcBorders>
          </w:tcPr>
          <w:p w14:paraId="21F4486B" w14:textId="77777777" w:rsidR="0063335A" w:rsidRPr="0063335A" w:rsidRDefault="0063335A" w:rsidP="0063335A">
            <w:pPr>
              <w:spacing w:line="259" w:lineRule="auto"/>
              <w:jc w:val="left"/>
              <w:rPr>
                <w:color w:val="156082" w:themeColor="accent1"/>
              </w:rPr>
            </w:pPr>
            <w:r w:rsidRPr="0063335A">
              <w:rPr>
                <w:i/>
                <w:color w:val="156082" w:themeColor="accent1"/>
              </w:rPr>
              <w:t xml:space="preserve">Salmonella Typhi  </w:t>
            </w:r>
          </w:p>
          <w:p w14:paraId="338AE6BF" w14:textId="77777777" w:rsidR="0063335A" w:rsidRPr="0063335A" w:rsidRDefault="0063335A" w:rsidP="0063335A">
            <w:pPr>
              <w:spacing w:line="259" w:lineRule="auto"/>
              <w:jc w:val="left"/>
              <w:rPr>
                <w:color w:val="156082" w:themeColor="accent1"/>
              </w:rPr>
            </w:pPr>
            <w:r w:rsidRPr="0063335A">
              <w:rPr>
                <w:color w:val="156082" w:themeColor="accent1"/>
              </w:rPr>
              <w:t xml:space="preserve">ATCC 6539 </w:t>
            </w:r>
          </w:p>
        </w:tc>
        <w:tc>
          <w:tcPr>
            <w:tcW w:w="1563" w:type="dxa"/>
            <w:tcBorders>
              <w:top w:val="single" w:sz="18" w:space="0" w:color="92D050"/>
            </w:tcBorders>
          </w:tcPr>
          <w:p w14:paraId="72C2F7DD" w14:textId="77777777" w:rsidR="0063335A" w:rsidRPr="0063335A" w:rsidRDefault="0063335A" w:rsidP="0063335A">
            <w:pPr>
              <w:spacing w:line="259" w:lineRule="auto"/>
              <w:ind w:right="56"/>
              <w:jc w:val="center"/>
              <w:rPr>
                <w:color w:val="156082" w:themeColor="accent1"/>
              </w:rPr>
            </w:pPr>
            <w:r w:rsidRPr="0063335A">
              <w:rPr>
                <w:color w:val="156082" w:themeColor="accent1"/>
              </w:rPr>
              <w:t xml:space="preserve">Luxuriant growth </w:t>
            </w:r>
          </w:p>
        </w:tc>
        <w:tc>
          <w:tcPr>
            <w:tcW w:w="1282" w:type="dxa"/>
            <w:tcBorders>
              <w:top w:val="single" w:sz="18" w:space="0" w:color="92D050"/>
            </w:tcBorders>
          </w:tcPr>
          <w:p w14:paraId="3CABC841" w14:textId="77777777" w:rsidR="0063335A" w:rsidRPr="0063335A" w:rsidRDefault="0063335A" w:rsidP="0063335A">
            <w:pPr>
              <w:spacing w:line="259" w:lineRule="auto"/>
              <w:ind w:left="36" w:firstLine="161"/>
              <w:jc w:val="left"/>
              <w:rPr>
                <w:color w:val="156082" w:themeColor="accent1"/>
              </w:rPr>
            </w:pPr>
            <w:r w:rsidRPr="0063335A">
              <w:rPr>
                <w:color w:val="156082" w:themeColor="accent1"/>
              </w:rPr>
              <w:t xml:space="preserve">Red with black centers  </w:t>
            </w:r>
          </w:p>
        </w:tc>
      </w:tr>
      <w:tr w:rsidR="0063335A" w:rsidRPr="0063335A" w14:paraId="46E5B47C" w14:textId="77777777" w:rsidTr="0063335A">
        <w:trPr>
          <w:trHeight w:val="379"/>
        </w:trPr>
        <w:tc>
          <w:tcPr>
            <w:tcW w:w="2095" w:type="dxa"/>
          </w:tcPr>
          <w:p w14:paraId="7A565609" w14:textId="77777777" w:rsidR="0063335A" w:rsidRPr="0063335A" w:rsidRDefault="0063335A" w:rsidP="0063335A">
            <w:pPr>
              <w:spacing w:line="259" w:lineRule="auto"/>
              <w:jc w:val="left"/>
              <w:rPr>
                <w:color w:val="156082" w:themeColor="accent1"/>
              </w:rPr>
            </w:pPr>
            <w:r w:rsidRPr="0063335A">
              <w:rPr>
                <w:i/>
                <w:color w:val="156082" w:themeColor="accent1"/>
              </w:rPr>
              <w:t xml:space="preserve">Salmonella Typhimurium </w:t>
            </w:r>
            <w:r w:rsidRPr="0063335A">
              <w:rPr>
                <w:color w:val="156082" w:themeColor="accent1"/>
              </w:rPr>
              <w:t xml:space="preserve">ATCC 14028 </w:t>
            </w:r>
          </w:p>
        </w:tc>
        <w:tc>
          <w:tcPr>
            <w:tcW w:w="1563" w:type="dxa"/>
          </w:tcPr>
          <w:p w14:paraId="5D2F7E4B" w14:textId="77777777" w:rsidR="0063335A" w:rsidRPr="0063335A" w:rsidRDefault="0063335A" w:rsidP="0063335A">
            <w:pPr>
              <w:spacing w:line="259" w:lineRule="auto"/>
              <w:ind w:right="57"/>
              <w:jc w:val="center"/>
              <w:rPr>
                <w:color w:val="156082" w:themeColor="accent1"/>
              </w:rPr>
            </w:pPr>
            <w:r w:rsidRPr="0063335A">
              <w:rPr>
                <w:color w:val="156082" w:themeColor="accent1"/>
              </w:rPr>
              <w:t xml:space="preserve">Luxuriant growth </w:t>
            </w:r>
          </w:p>
        </w:tc>
        <w:tc>
          <w:tcPr>
            <w:tcW w:w="1282" w:type="dxa"/>
          </w:tcPr>
          <w:p w14:paraId="020CFA29" w14:textId="77777777" w:rsidR="0063335A" w:rsidRPr="0063335A" w:rsidRDefault="0063335A" w:rsidP="0063335A">
            <w:pPr>
              <w:spacing w:line="259" w:lineRule="auto"/>
              <w:ind w:left="36" w:firstLine="161"/>
              <w:jc w:val="left"/>
              <w:rPr>
                <w:color w:val="156082" w:themeColor="accent1"/>
              </w:rPr>
            </w:pPr>
            <w:r w:rsidRPr="0063335A">
              <w:rPr>
                <w:color w:val="156082" w:themeColor="accent1"/>
              </w:rPr>
              <w:t xml:space="preserve">Red with black centers  </w:t>
            </w:r>
          </w:p>
        </w:tc>
      </w:tr>
      <w:tr w:rsidR="0063335A" w:rsidRPr="0063335A" w14:paraId="0A060E61" w14:textId="77777777" w:rsidTr="0063335A">
        <w:trPr>
          <w:trHeight w:val="377"/>
        </w:trPr>
        <w:tc>
          <w:tcPr>
            <w:tcW w:w="2095" w:type="dxa"/>
          </w:tcPr>
          <w:p w14:paraId="7549DEB9" w14:textId="77777777" w:rsidR="0063335A" w:rsidRPr="0063335A" w:rsidRDefault="0063335A" w:rsidP="0063335A">
            <w:pPr>
              <w:spacing w:line="259" w:lineRule="auto"/>
              <w:ind w:right="57"/>
              <w:jc w:val="left"/>
              <w:rPr>
                <w:color w:val="156082" w:themeColor="accent1"/>
              </w:rPr>
            </w:pPr>
            <w:r w:rsidRPr="0063335A">
              <w:rPr>
                <w:i/>
                <w:color w:val="156082" w:themeColor="accent1"/>
              </w:rPr>
              <w:t xml:space="preserve">Salmonella Abony  </w:t>
            </w:r>
            <w:r w:rsidRPr="0063335A">
              <w:rPr>
                <w:color w:val="156082" w:themeColor="accent1"/>
              </w:rPr>
              <w:t xml:space="preserve">NCTC 6017 </w:t>
            </w:r>
          </w:p>
        </w:tc>
        <w:tc>
          <w:tcPr>
            <w:tcW w:w="1563" w:type="dxa"/>
          </w:tcPr>
          <w:p w14:paraId="2DF262B5" w14:textId="77777777" w:rsidR="0063335A" w:rsidRPr="0063335A" w:rsidRDefault="0063335A" w:rsidP="0063335A">
            <w:pPr>
              <w:spacing w:line="259" w:lineRule="auto"/>
              <w:ind w:right="57"/>
              <w:jc w:val="center"/>
              <w:rPr>
                <w:color w:val="156082" w:themeColor="accent1"/>
              </w:rPr>
            </w:pPr>
            <w:r w:rsidRPr="0063335A">
              <w:rPr>
                <w:color w:val="156082" w:themeColor="accent1"/>
              </w:rPr>
              <w:t xml:space="preserve">Luxuriant growth </w:t>
            </w:r>
          </w:p>
        </w:tc>
        <w:tc>
          <w:tcPr>
            <w:tcW w:w="1282" w:type="dxa"/>
          </w:tcPr>
          <w:p w14:paraId="46C18B33" w14:textId="77777777" w:rsidR="0063335A" w:rsidRPr="0063335A" w:rsidRDefault="0063335A" w:rsidP="0063335A">
            <w:pPr>
              <w:spacing w:line="259" w:lineRule="auto"/>
              <w:ind w:left="36" w:firstLine="161"/>
              <w:jc w:val="left"/>
              <w:rPr>
                <w:color w:val="156082" w:themeColor="accent1"/>
              </w:rPr>
            </w:pPr>
            <w:r w:rsidRPr="0063335A">
              <w:rPr>
                <w:color w:val="156082" w:themeColor="accent1"/>
              </w:rPr>
              <w:t xml:space="preserve">Red with black centers  </w:t>
            </w:r>
          </w:p>
        </w:tc>
      </w:tr>
      <w:tr w:rsidR="0063335A" w:rsidRPr="0063335A" w14:paraId="5189E0CA" w14:textId="77777777" w:rsidTr="0063335A">
        <w:trPr>
          <w:trHeight w:val="380"/>
        </w:trPr>
        <w:tc>
          <w:tcPr>
            <w:tcW w:w="2095" w:type="dxa"/>
          </w:tcPr>
          <w:p w14:paraId="25625377" w14:textId="77777777" w:rsidR="0063335A" w:rsidRPr="0063335A" w:rsidRDefault="0063335A" w:rsidP="0063335A">
            <w:pPr>
              <w:spacing w:line="259" w:lineRule="auto"/>
              <w:jc w:val="left"/>
              <w:rPr>
                <w:color w:val="156082" w:themeColor="accent1"/>
              </w:rPr>
            </w:pPr>
            <w:r w:rsidRPr="0063335A">
              <w:rPr>
                <w:i/>
                <w:color w:val="156082" w:themeColor="accent1"/>
              </w:rPr>
              <w:t xml:space="preserve">Salmonella Enteritidis </w:t>
            </w:r>
          </w:p>
          <w:p w14:paraId="4828C6DC" w14:textId="77777777" w:rsidR="0063335A" w:rsidRPr="0063335A" w:rsidRDefault="0063335A" w:rsidP="0063335A">
            <w:pPr>
              <w:spacing w:line="259" w:lineRule="auto"/>
              <w:jc w:val="left"/>
              <w:rPr>
                <w:color w:val="156082" w:themeColor="accent1"/>
              </w:rPr>
            </w:pPr>
            <w:r w:rsidRPr="0063335A">
              <w:rPr>
                <w:color w:val="156082" w:themeColor="accent1"/>
              </w:rPr>
              <w:t>ATCC 13076</w:t>
            </w:r>
            <w:r w:rsidRPr="0063335A">
              <w:rPr>
                <w:i/>
                <w:color w:val="156082" w:themeColor="accent1"/>
              </w:rPr>
              <w:t xml:space="preserve"> </w:t>
            </w:r>
          </w:p>
        </w:tc>
        <w:tc>
          <w:tcPr>
            <w:tcW w:w="1563" w:type="dxa"/>
          </w:tcPr>
          <w:p w14:paraId="5F61BC76" w14:textId="77777777" w:rsidR="0063335A" w:rsidRPr="0063335A" w:rsidRDefault="0063335A" w:rsidP="0063335A">
            <w:pPr>
              <w:spacing w:line="259" w:lineRule="auto"/>
              <w:ind w:right="57"/>
              <w:jc w:val="center"/>
              <w:rPr>
                <w:color w:val="156082" w:themeColor="accent1"/>
              </w:rPr>
            </w:pPr>
            <w:r w:rsidRPr="0063335A">
              <w:rPr>
                <w:color w:val="156082" w:themeColor="accent1"/>
              </w:rPr>
              <w:t xml:space="preserve">Luxuriant growth </w:t>
            </w:r>
          </w:p>
        </w:tc>
        <w:tc>
          <w:tcPr>
            <w:tcW w:w="1282" w:type="dxa"/>
          </w:tcPr>
          <w:p w14:paraId="4387F334" w14:textId="77777777" w:rsidR="0063335A" w:rsidRPr="0063335A" w:rsidRDefault="0063335A" w:rsidP="0063335A">
            <w:pPr>
              <w:spacing w:line="259" w:lineRule="auto"/>
              <w:ind w:left="36" w:firstLine="161"/>
              <w:jc w:val="left"/>
              <w:rPr>
                <w:color w:val="156082" w:themeColor="accent1"/>
              </w:rPr>
            </w:pPr>
            <w:r w:rsidRPr="0063335A">
              <w:rPr>
                <w:color w:val="156082" w:themeColor="accent1"/>
              </w:rPr>
              <w:t xml:space="preserve">Red with black centers  </w:t>
            </w:r>
          </w:p>
        </w:tc>
      </w:tr>
      <w:tr w:rsidR="0063335A" w:rsidRPr="0063335A" w14:paraId="44EB2B7E" w14:textId="77777777" w:rsidTr="0063335A">
        <w:trPr>
          <w:trHeight w:val="377"/>
        </w:trPr>
        <w:tc>
          <w:tcPr>
            <w:tcW w:w="2095" w:type="dxa"/>
          </w:tcPr>
          <w:p w14:paraId="3181897D" w14:textId="77777777" w:rsidR="0063335A" w:rsidRPr="0063335A" w:rsidRDefault="0063335A" w:rsidP="0063335A">
            <w:pPr>
              <w:spacing w:line="259" w:lineRule="auto"/>
              <w:jc w:val="left"/>
              <w:rPr>
                <w:color w:val="156082" w:themeColor="accent1"/>
              </w:rPr>
            </w:pPr>
            <w:r w:rsidRPr="0063335A">
              <w:rPr>
                <w:i/>
                <w:color w:val="156082" w:themeColor="accent1"/>
              </w:rPr>
              <w:t xml:space="preserve">Salmonella </w:t>
            </w:r>
            <w:proofErr w:type="spellStart"/>
            <w:r w:rsidRPr="0063335A">
              <w:rPr>
                <w:i/>
                <w:color w:val="156082" w:themeColor="accent1"/>
              </w:rPr>
              <w:t>Paratyphi</w:t>
            </w:r>
            <w:proofErr w:type="spellEnd"/>
            <w:r w:rsidRPr="0063335A">
              <w:rPr>
                <w:i/>
                <w:color w:val="156082" w:themeColor="accent1"/>
              </w:rPr>
              <w:t xml:space="preserve"> A </w:t>
            </w:r>
            <w:r w:rsidRPr="0063335A">
              <w:rPr>
                <w:color w:val="156082" w:themeColor="accent1"/>
              </w:rPr>
              <w:t>ATCC 9150</w:t>
            </w:r>
            <w:r w:rsidRPr="0063335A">
              <w:rPr>
                <w:i/>
                <w:color w:val="156082" w:themeColor="accent1"/>
              </w:rPr>
              <w:t xml:space="preserve"> </w:t>
            </w:r>
          </w:p>
        </w:tc>
        <w:tc>
          <w:tcPr>
            <w:tcW w:w="1563" w:type="dxa"/>
          </w:tcPr>
          <w:p w14:paraId="51844DA9" w14:textId="77777777" w:rsidR="0063335A" w:rsidRPr="0063335A" w:rsidRDefault="0063335A" w:rsidP="0063335A">
            <w:pPr>
              <w:spacing w:line="259" w:lineRule="auto"/>
              <w:ind w:right="57"/>
              <w:jc w:val="center"/>
              <w:rPr>
                <w:color w:val="156082" w:themeColor="accent1"/>
              </w:rPr>
            </w:pPr>
            <w:r w:rsidRPr="0063335A">
              <w:rPr>
                <w:color w:val="156082" w:themeColor="accent1"/>
              </w:rPr>
              <w:t xml:space="preserve">Luxuriant growth </w:t>
            </w:r>
          </w:p>
        </w:tc>
        <w:tc>
          <w:tcPr>
            <w:tcW w:w="1282" w:type="dxa"/>
          </w:tcPr>
          <w:p w14:paraId="5BA430A6" w14:textId="77777777" w:rsidR="0063335A" w:rsidRPr="0063335A" w:rsidRDefault="0063335A" w:rsidP="0063335A">
            <w:pPr>
              <w:spacing w:line="259" w:lineRule="auto"/>
              <w:ind w:right="49"/>
              <w:jc w:val="center"/>
              <w:rPr>
                <w:color w:val="156082" w:themeColor="accent1"/>
              </w:rPr>
            </w:pPr>
            <w:r w:rsidRPr="0063335A">
              <w:rPr>
                <w:color w:val="156082" w:themeColor="accent1"/>
              </w:rPr>
              <w:t xml:space="preserve">Red </w:t>
            </w:r>
          </w:p>
        </w:tc>
      </w:tr>
      <w:tr w:rsidR="0063335A" w:rsidRPr="0063335A" w14:paraId="48B5BEB2" w14:textId="77777777" w:rsidTr="0063335A">
        <w:trPr>
          <w:trHeight w:val="379"/>
        </w:trPr>
        <w:tc>
          <w:tcPr>
            <w:tcW w:w="2095" w:type="dxa"/>
          </w:tcPr>
          <w:p w14:paraId="0CF05CCA" w14:textId="77777777" w:rsidR="0063335A" w:rsidRPr="0063335A" w:rsidRDefault="0063335A" w:rsidP="0063335A">
            <w:pPr>
              <w:spacing w:line="259" w:lineRule="auto"/>
              <w:jc w:val="left"/>
              <w:rPr>
                <w:color w:val="156082" w:themeColor="accent1"/>
              </w:rPr>
            </w:pPr>
            <w:r w:rsidRPr="0063335A">
              <w:rPr>
                <w:i/>
                <w:color w:val="156082" w:themeColor="accent1"/>
              </w:rPr>
              <w:t xml:space="preserve">Salmonella </w:t>
            </w:r>
            <w:proofErr w:type="spellStart"/>
            <w:r w:rsidRPr="0063335A">
              <w:rPr>
                <w:i/>
                <w:color w:val="156082" w:themeColor="accent1"/>
              </w:rPr>
              <w:t>Paratyphi</w:t>
            </w:r>
            <w:proofErr w:type="spellEnd"/>
            <w:r w:rsidRPr="0063335A">
              <w:rPr>
                <w:i/>
                <w:color w:val="156082" w:themeColor="accent1"/>
              </w:rPr>
              <w:t xml:space="preserve"> B </w:t>
            </w:r>
            <w:r w:rsidRPr="0063335A">
              <w:rPr>
                <w:color w:val="156082" w:themeColor="accent1"/>
              </w:rPr>
              <w:t>ATCC 8759</w:t>
            </w:r>
            <w:r w:rsidRPr="0063335A">
              <w:rPr>
                <w:i/>
                <w:color w:val="156082" w:themeColor="accent1"/>
              </w:rPr>
              <w:t xml:space="preserve"> </w:t>
            </w:r>
          </w:p>
        </w:tc>
        <w:tc>
          <w:tcPr>
            <w:tcW w:w="1563" w:type="dxa"/>
          </w:tcPr>
          <w:p w14:paraId="7C2466F4" w14:textId="77777777" w:rsidR="0063335A" w:rsidRPr="0063335A" w:rsidRDefault="0063335A" w:rsidP="0063335A">
            <w:pPr>
              <w:spacing w:line="259" w:lineRule="auto"/>
              <w:ind w:right="52"/>
              <w:jc w:val="center"/>
              <w:rPr>
                <w:color w:val="156082" w:themeColor="accent1"/>
              </w:rPr>
            </w:pPr>
            <w:r w:rsidRPr="0063335A">
              <w:rPr>
                <w:color w:val="156082" w:themeColor="accent1"/>
              </w:rPr>
              <w:t xml:space="preserve">Luxuriant growth  </w:t>
            </w:r>
          </w:p>
        </w:tc>
        <w:tc>
          <w:tcPr>
            <w:tcW w:w="1282" w:type="dxa"/>
          </w:tcPr>
          <w:p w14:paraId="1B8E99FA" w14:textId="77777777" w:rsidR="0063335A" w:rsidRPr="0063335A" w:rsidRDefault="0063335A" w:rsidP="0063335A">
            <w:pPr>
              <w:spacing w:line="259" w:lineRule="auto"/>
              <w:ind w:left="36" w:firstLine="161"/>
              <w:jc w:val="left"/>
              <w:rPr>
                <w:color w:val="156082" w:themeColor="accent1"/>
              </w:rPr>
            </w:pPr>
            <w:r w:rsidRPr="0063335A">
              <w:rPr>
                <w:color w:val="156082" w:themeColor="accent1"/>
              </w:rPr>
              <w:t xml:space="preserve">Red with black centers  </w:t>
            </w:r>
          </w:p>
        </w:tc>
      </w:tr>
      <w:tr w:rsidR="0063335A" w:rsidRPr="0063335A" w14:paraId="172934AB" w14:textId="77777777" w:rsidTr="0063335A">
        <w:trPr>
          <w:trHeight w:val="377"/>
        </w:trPr>
        <w:tc>
          <w:tcPr>
            <w:tcW w:w="2095" w:type="dxa"/>
          </w:tcPr>
          <w:p w14:paraId="7F619950" w14:textId="77777777" w:rsidR="0063335A" w:rsidRPr="0063335A" w:rsidRDefault="0063335A" w:rsidP="0063335A">
            <w:pPr>
              <w:spacing w:line="259" w:lineRule="auto"/>
              <w:ind w:right="311"/>
              <w:jc w:val="left"/>
              <w:rPr>
                <w:color w:val="156082" w:themeColor="accent1"/>
              </w:rPr>
            </w:pPr>
            <w:r w:rsidRPr="0063335A">
              <w:rPr>
                <w:i/>
                <w:color w:val="156082" w:themeColor="accent1"/>
              </w:rPr>
              <w:t xml:space="preserve">Shigella </w:t>
            </w:r>
            <w:proofErr w:type="spellStart"/>
            <w:r w:rsidRPr="0063335A">
              <w:rPr>
                <w:i/>
                <w:color w:val="156082" w:themeColor="accent1"/>
              </w:rPr>
              <w:t>sonnei</w:t>
            </w:r>
            <w:proofErr w:type="spellEnd"/>
            <w:r w:rsidRPr="0063335A">
              <w:rPr>
                <w:i/>
                <w:color w:val="156082" w:themeColor="accent1"/>
              </w:rPr>
              <w:t xml:space="preserve">  </w:t>
            </w:r>
            <w:r w:rsidRPr="0063335A">
              <w:rPr>
                <w:color w:val="156082" w:themeColor="accent1"/>
              </w:rPr>
              <w:t xml:space="preserve">ATCC 25931 </w:t>
            </w:r>
          </w:p>
        </w:tc>
        <w:tc>
          <w:tcPr>
            <w:tcW w:w="1563" w:type="dxa"/>
          </w:tcPr>
          <w:p w14:paraId="5E438C6B" w14:textId="77777777" w:rsidR="0063335A" w:rsidRPr="0063335A" w:rsidRDefault="0063335A" w:rsidP="0063335A">
            <w:pPr>
              <w:spacing w:line="259" w:lineRule="auto"/>
              <w:ind w:right="55"/>
              <w:jc w:val="center"/>
              <w:rPr>
                <w:color w:val="156082" w:themeColor="accent1"/>
              </w:rPr>
            </w:pPr>
            <w:r w:rsidRPr="0063335A">
              <w:rPr>
                <w:color w:val="156082" w:themeColor="accent1"/>
              </w:rPr>
              <w:t xml:space="preserve">Good growth </w:t>
            </w:r>
          </w:p>
        </w:tc>
        <w:tc>
          <w:tcPr>
            <w:tcW w:w="1282" w:type="dxa"/>
          </w:tcPr>
          <w:p w14:paraId="606ED689" w14:textId="77777777" w:rsidR="0063335A" w:rsidRPr="0063335A" w:rsidRDefault="0063335A" w:rsidP="0063335A">
            <w:pPr>
              <w:spacing w:line="259" w:lineRule="auto"/>
              <w:ind w:right="49"/>
              <w:jc w:val="center"/>
              <w:rPr>
                <w:color w:val="156082" w:themeColor="accent1"/>
              </w:rPr>
            </w:pPr>
            <w:r w:rsidRPr="0063335A">
              <w:rPr>
                <w:color w:val="156082" w:themeColor="accent1"/>
              </w:rPr>
              <w:t xml:space="preserve">Red </w:t>
            </w:r>
          </w:p>
        </w:tc>
      </w:tr>
      <w:tr w:rsidR="0063335A" w:rsidRPr="0063335A" w14:paraId="11EC3924" w14:textId="77777777" w:rsidTr="0063335A">
        <w:trPr>
          <w:trHeight w:val="379"/>
        </w:trPr>
        <w:tc>
          <w:tcPr>
            <w:tcW w:w="2095" w:type="dxa"/>
          </w:tcPr>
          <w:p w14:paraId="22D63101" w14:textId="77777777" w:rsidR="0063335A" w:rsidRPr="0063335A" w:rsidRDefault="0063335A" w:rsidP="0063335A">
            <w:pPr>
              <w:spacing w:line="259" w:lineRule="auto"/>
              <w:jc w:val="left"/>
              <w:rPr>
                <w:color w:val="156082" w:themeColor="accent1"/>
              </w:rPr>
            </w:pPr>
            <w:r w:rsidRPr="0063335A">
              <w:rPr>
                <w:i/>
                <w:color w:val="156082" w:themeColor="accent1"/>
              </w:rPr>
              <w:t xml:space="preserve">Shigella </w:t>
            </w:r>
            <w:proofErr w:type="spellStart"/>
            <w:r w:rsidRPr="0063335A">
              <w:rPr>
                <w:i/>
                <w:color w:val="156082" w:themeColor="accent1"/>
              </w:rPr>
              <w:t>dysenteriae</w:t>
            </w:r>
            <w:proofErr w:type="spellEnd"/>
            <w:r w:rsidRPr="0063335A">
              <w:rPr>
                <w:i/>
                <w:color w:val="156082" w:themeColor="accent1"/>
              </w:rPr>
              <w:t xml:space="preserve"> </w:t>
            </w:r>
          </w:p>
          <w:p w14:paraId="0E22C5A3" w14:textId="77777777" w:rsidR="0063335A" w:rsidRPr="0063335A" w:rsidRDefault="0063335A" w:rsidP="0063335A">
            <w:pPr>
              <w:spacing w:line="259" w:lineRule="auto"/>
              <w:jc w:val="left"/>
              <w:rPr>
                <w:color w:val="156082" w:themeColor="accent1"/>
              </w:rPr>
            </w:pPr>
            <w:r w:rsidRPr="0063335A">
              <w:rPr>
                <w:color w:val="156082" w:themeColor="accent1"/>
              </w:rPr>
              <w:t>ATCC 13313</w:t>
            </w:r>
            <w:r w:rsidRPr="0063335A">
              <w:rPr>
                <w:i/>
                <w:color w:val="156082" w:themeColor="accent1"/>
              </w:rPr>
              <w:t xml:space="preserve"> </w:t>
            </w:r>
          </w:p>
        </w:tc>
        <w:tc>
          <w:tcPr>
            <w:tcW w:w="1563" w:type="dxa"/>
          </w:tcPr>
          <w:p w14:paraId="6704C29F" w14:textId="77777777" w:rsidR="0063335A" w:rsidRPr="0063335A" w:rsidRDefault="0063335A" w:rsidP="0063335A">
            <w:pPr>
              <w:spacing w:line="259" w:lineRule="auto"/>
              <w:ind w:right="57"/>
              <w:jc w:val="center"/>
              <w:rPr>
                <w:color w:val="156082" w:themeColor="accent1"/>
              </w:rPr>
            </w:pPr>
            <w:r w:rsidRPr="0063335A">
              <w:rPr>
                <w:color w:val="156082" w:themeColor="accent1"/>
              </w:rPr>
              <w:t xml:space="preserve">Luxuriant growth </w:t>
            </w:r>
          </w:p>
        </w:tc>
        <w:tc>
          <w:tcPr>
            <w:tcW w:w="1282" w:type="dxa"/>
          </w:tcPr>
          <w:p w14:paraId="3CAB47BF" w14:textId="77777777" w:rsidR="0063335A" w:rsidRPr="0063335A" w:rsidRDefault="0063335A" w:rsidP="0063335A">
            <w:pPr>
              <w:spacing w:line="259" w:lineRule="auto"/>
              <w:ind w:right="49"/>
              <w:jc w:val="center"/>
              <w:rPr>
                <w:color w:val="156082" w:themeColor="accent1"/>
              </w:rPr>
            </w:pPr>
            <w:r w:rsidRPr="0063335A">
              <w:rPr>
                <w:color w:val="156082" w:themeColor="accent1"/>
              </w:rPr>
              <w:t xml:space="preserve">Red </w:t>
            </w:r>
          </w:p>
        </w:tc>
      </w:tr>
      <w:tr w:rsidR="0063335A" w:rsidRPr="0063335A" w14:paraId="10EED571" w14:textId="77777777" w:rsidTr="0063335A">
        <w:trPr>
          <w:trHeight w:val="377"/>
        </w:trPr>
        <w:tc>
          <w:tcPr>
            <w:tcW w:w="2095" w:type="dxa"/>
          </w:tcPr>
          <w:p w14:paraId="2E58C9E2" w14:textId="77777777" w:rsidR="0063335A" w:rsidRPr="0063335A" w:rsidRDefault="0063335A" w:rsidP="0063335A">
            <w:pPr>
              <w:spacing w:line="259" w:lineRule="auto"/>
              <w:ind w:right="268"/>
              <w:rPr>
                <w:color w:val="156082" w:themeColor="accent1"/>
              </w:rPr>
            </w:pPr>
            <w:r w:rsidRPr="0063335A">
              <w:rPr>
                <w:i/>
                <w:color w:val="156082" w:themeColor="accent1"/>
              </w:rPr>
              <w:t xml:space="preserve">Shigella flexneri  </w:t>
            </w:r>
            <w:r w:rsidRPr="0063335A">
              <w:rPr>
                <w:color w:val="156082" w:themeColor="accent1"/>
              </w:rPr>
              <w:t>ATCC</w:t>
            </w:r>
            <w:r w:rsidRPr="0063335A">
              <w:rPr>
                <w:i/>
                <w:color w:val="156082" w:themeColor="accent1"/>
              </w:rPr>
              <w:t xml:space="preserve"> 12022  </w:t>
            </w:r>
          </w:p>
        </w:tc>
        <w:tc>
          <w:tcPr>
            <w:tcW w:w="1563" w:type="dxa"/>
          </w:tcPr>
          <w:p w14:paraId="1F45B899" w14:textId="77777777" w:rsidR="0063335A" w:rsidRPr="0063335A" w:rsidRDefault="0063335A" w:rsidP="0063335A">
            <w:pPr>
              <w:spacing w:line="259" w:lineRule="auto"/>
              <w:ind w:right="55"/>
              <w:jc w:val="center"/>
              <w:rPr>
                <w:color w:val="156082" w:themeColor="accent1"/>
              </w:rPr>
            </w:pPr>
            <w:r w:rsidRPr="0063335A">
              <w:rPr>
                <w:color w:val="156082" w:themeColor="accent1"/>
              </w:rPr>
              <w:t xml:space="preserve">Good growth </w:t>
            </w:r>
          </w:p>
        </w:tc>
        <w:tc>
          <w:tcPr>
            <w:tcW w:w="1282" w:type="dxa"/>
          </w:tcPr>
          <w:p w14:paraId="50C782B9" w14:textId="77777777" w:rsidR="0063335A" w:rsidRPr="0063335A" w:rsidRDefault="0063335A" w:rsidP="0063335A">
            <w:pPr>
              <w:spacing w:line="259" w:lineRule="auto"/>
              <w:ind w:right="49"/>
              <w:jc w:val="center"/>
              <w:rPr>
                <w:color w:val="156082" w:themeColor="accent1"/>
              </w:rPr>
            </w:pPr>
            <w:r w:rsidRPr="0063335A">
              <w:rPr>
                <w:color w:val="156082" w:themeColor="accent1"/>
              </w:rPr>
              <w:t xml:space="preserve">Red </w:t>
            </w:r>
          </w:p>
        </w:tc>
      </w:tr>
      <w:tr w:rsidR="0063335A" w:rsidRPr="0063335A" w14:paraId="7FE9DEA2" w14:textId="77777777" w:rsidTr="0063335A">
        <w:trPr>
          <w:trHeight w:val="379"/>
        </w:trPr>
        <w:tc>
          <w:tcPr>
            <w:tcW w:w="2095" w:type="dxa"/>
          </w:tcPr>
          <w:p w14:paraId="357F088C" w14:textId="77777777" w:rsidR="0063335A" w:rsidRPr="0063335A" w:rsidRDefault="0063335A" w:rsidP="0063335A">
            <w:pPr>
              <w:spacing w:line="259" w:lineRule="auto"/>
              <w:jc w:val="left"/>
              <w:rPr>
                <w:color w:val="156082" w:themeColor="accent1"/>
              </w:rPr>
            </w:pPr>
            <w:r w:rsidRPr="0063335A">
              <w:rPr>
                <w:i/>
                <w:color w:val="156082" w:themeColor="accent1"/>
              </w:rPr>
              <w:t xml:space="preserve">Proteus vulgaris  </w:t>
            </w:r>
          </w:p>
          <w:p w14:paraId="6577BB0C" w14:textId="77777777" w:rsidR="0063335A" w:rsidRPr="0063335A" w:rsidRDefault="0063335A" w:rsidP="0063335A">
            <w:pPr>
              <w:spacing w:line="259" w:lineRule="auto"/>
              <w:jc w:val="left"/>
              <w:rPr>
                <w:color w:val="156082" w:themeColor="accent1"/>
              </w:rPr>
            </w:pPr>
            <w:r w:rsidRPr="0063335A">
              <w:rPr>
                <w:color w:val="156082" w:themeColor="accent1"/>
              </w:rPr>
              <w:t xml:space="preserve">ATCC 13315 </w:t>
            </w:r>
          </w:p>
        </w:tc>
        <w:tc>
          <w:tcPr>
            <w:tcW w:w="1563" w:type="dxa"/>
          </w:tcPr>
          <w:p w14:paraId="3D4FB38B" w14:textId="77777777" w:rsidR="0063335A" w:rsidRPr="0063335A" w:rsidRDefault="0063335A" w:rsidP="0063335A">
            <w:pPr>
              <w:spacing w:line="259" w:lineRule="auto"/>
              <w:ind w:right="57"/>
              <w:jc w:val="center"/>
              <w:rPr>
                <w:color w:val="156082" w:themeColor="accent1"/>
              </w:rPr>
            </w:pPr>
            <w:r w:rsidRPr="0063335A">
              <w:rPr>
                <w:color w:val="156082" w:themeColor="accent1"/>
              </w:rPr>
              <w:t xml:space="preserve">Luxuriant growth </w:t>
            </w:r>
          </w:p>
        </w:tc>
        <w:tc>
          <w:tcPr>
            <w:tcW w:w="1282" w:type="dxa"/>
          </w:tcPr>
          <w:p w14:paraId="35A7C2D3" w14:textId="77777777" w:rsidR="0063335A" w:rsidRPr="0063335A" w:rsidRDefault="0063335A" w:rsidP="0063335A">
            <w:pPr>
              <w:spacing w:line="259" w:lineRule="auto"/>
              <w:ind w:left="36" w:firstLine="134"/>
              <w:jc w:val="left"/>
              <w:rPr>
                <w:color w:val="156082" w:themeColor="accent1"/>
              </w:rPr>
            </w:pPr>
            <w:r w:rsidRPr="0063335A">
              <w:rPr>
                <w:color w:val="156082" w:themeColor="accent1"/>
              </w:rPr>
              <w:t xml:space="preserve">Grey with black centers </w:t>
            </w:r>
          </w:p>
        </w:tc>
      </w:tr>
      <w:tr w:rsidR="0063335A" w:rsidRPr="0063335A" w14:paraId="1F6B72AD" w14:textId="77777777" w:rsidTr="0063335A">
        <w:trPr>
          <w:trHeight w:val="377"/>
        </w:trPr>
        <w:tc>
          <w:tcPr>
            <w:tcW w:w="2095" w:type="dxa"/>
          </w:tcPr>
          <w:p w14:paraId="4A0EDFB7" w14:textId="77777777" w:rsidR="0063335A" w:rsidRPr="0063335A" w:rsidRDefault="0063335A" w:rsidP="0063335A">
            <w:pPr>
              <w:spacing w:line="259" w:lineRule="auto"/>
              <w:ind w:right="242"/>
              <w:rPr>
                <w:color w:val="156082" w:themeColor="accent1"/>
              </w:rPr>
            </w:pPr>
            <w:r w:rsidRPr="0063335A">
              <w:rPr>
                <w:i/>
                <w:color w:val="156082" w:themeColor="accent1"/>
              </w:rPr>
              <w:t xml:space="preserve">Escherichia coli  </w:t>
            </w:r>
            <w:r w:rsidRPr="0063335A">
              <w:rPr>
                <w:color w:val="156082" w:themeColor="accent1"/>
              </w:rPr>
              <w:t xml:space="preserve">ATCC 25922 </w:t>
            </w:r>
          </w:p>
        </w:tc>
        <w:tc>
          <w:tcPr>
            <w:tcW w:w="1563" w:type="dxa"/>
          </w:tcPr>
          <w:p w14:paraId="37A95ADB" w14:textId="77777777" w:rsidR="0063335A" w:rsidRPr="0063335A" w:rsidRDefault="0063335A" w:rsidP="0063335A">
            <w:pPr>
              <w:spacing w:line="259" w:lineRule="auto"/>
              <w:ind w:right="55"/>
              <w:jc w:val="center"/>
              <w:rPr>
                <w:color w:val="156082" w:themeColor="accent1"/>
              </w:rPr>
            </w:pPr>
            <w:r w:rsidRPr="0063335A">
              <w:rPr>
                <w:color w:val="156082" w:themeColor="accent1"/>
              </w:rPr>
              <w:t xml:space="preserve">Fair growth </w:t>
            </w:r>
          </w:p>
        </w:tc>
        <w:tc>
          <w:tcPr>
            <w:tcW w:w="1282" w:type="dxa"/>
          </w:tcPr>
          <w:p w14:paraId="770F4232" w14:textId="77777777" w:rsidR="0063335A" w:rsidRPr="0063335A" w:rsidRDefault="0063335A" w:rsidP="0063335A">
            <w:pPr>
              <w:spacing w:line="259" w:lineRule="auto"/>
              <w:ind w:right="46"/>
              <w:jc w:val="center"/>
              <w:rPr>
                <w:color w:val="156082" w:themeColor="accent1"/>
              </w:rPr>
            </w:pPr>
            <w:r w:rsidRPr="0063335A">
              <w:rPr>
                <w:color w:val="156082" w:themeColor="accent1"/>
              </w:rPr>
              <w:t xml:space="preserve">Yellow </w:t>
            </w:r>
          </w:p>
        </w:tc>
      </w:tr>
      <w:tr w:rsidR="0063335A" w:rsidRPr="0063335A" w14:paraId="72F53A70" w14:textId="77777777" w:rsidTr="0063335A">
        <w:trPr>
          <w:trHeight w:val="379"/>
        </w:trPr>
        <w:tc>
          <w:tcPr>
            <w:tcW w:w="2095" w:type="dxa"/>
          </w:tcPr>
          <w:p w14:paraId="781B09B9" w14:textId="77777777" w:rsidR="0063335A" w:rsidRPr="0063335A" w:rsidRDefault="0063335A" w:rsidP="0063335A">
            <w:pPr>
              <w:spacing w:line="259" w:lineRule="auto"/>
              <w:jc w:val="left"/>
              <w:rPr>
                <w:color w:val="156082" w:themeColor="accent1"/>
              </w:rPr>
            </w:pPr>
            <w:r w:rsidRPr="0063335A">
              <w:rPr>
                <w:i/>
                <w:color w:val="156082" w:themeColor="accent1"/>
              </w:rPr>
              <w:t xml:space="preserve">Klebsiella aerogenes </w:t>
            </w:r>
          </w:p>
          <w:p w14:paraId="4050E4DC" w14:textId="77777777" w:rsidR="0063335A" w:rsidRPr="0063335A" w:rsidRDefault="0063335A" w:rsidP="0063335A">
            <w:pPr>
              <w:spacing w:line="259" w:lineRule="auto"/>
              <w:jc w:val="left"/>
              <w:rPr>
                <w:color w:val="156082" w:themeColor="accent1"/>
              </w:rPr>
            </w:pPr>
            <w:r w:rsidRPr="0063335A">
              <w:rPr>
                <w:color w:val="156082" w:themeColor="accent1"/>
              </w:rPr>
              <w:t>ATCC 13048</w:t>
            </w:r>
            <w:r w:rsidRPr="0063335A">
              <w:rPr>
                <w:i/>
                <w:color w:val="156082" w:themeColor="accent1"/>
              </w:rPr>
              <w:t xml:space="preserve"> </w:t>
            </w:r>
          </w:p>
        </w:tc>
        <w:tc>
          <w:tcPr>
            <w:tcW w:w="1563" w:type="dxa"/>
          </w:tcPr>
          <w:p w14:paraId="7A68A010" w14:textId="77777777" w:rsidR="0063335A" w:rsidRPr="0063335A" w:rsidRDefault="0063335A" w:rsidP="0063335A">
            <w:pPr>
              <w:spacing w:line="259" w:lineRule="auto"/>
              <w:ind w:right="55"/>
              <w:jc w:val="center"/>
              <w:rPr>
                <w:color w:val="156082" w:themeColor="accent1"/>
              </w:rPr>
            </w:pPr>
            <w:r w:rsidRPr="0063335A">
              <w:rPr>
                <w:color w:val="156082" w:themeColor="accent1"/>
              </w:rPr>
              <w:t xml:space="preserve">Fair growth </w:t>
            </w:r>
          </w:p>
        </w:tc>
        <w:tc>
          <w:tcPr>
            <w:tcW w:w="1282" w:type="dxa"/>
          </w:tcPr>
          <w:p w14:paraId="1AD18558" w14:textId="77777777" w:rsidR="0063335A" w:rsidRPr="0063335A" w:rsidRDefault="0063335A" w:rsidP="0063335A">
            <w:pPr>
              <w:spacing w:line="259" w:lineRule="auto"/>
              <w:ind w:right="46"/>
              <w:jc w:val="center"/>
              <w:rPr>
                <w:color w:val="156082" w:themeColor="accent1"/>
              </w:rPr>
            </w:pPr>
            <w:r w:rsidRPr="0063335A">
              <w:rPr>
                <w:color w:val="156082" w:themeColor="accent1"/>
              </w:rPr>
              <w:t xml:space="preserve">Yellow </w:t>
            </w:r>
          </w:p>
        </w:tc>
      </w:tr>
      <w:tr w:rsidR="0063335A" w:rsidRPr="0063335A" w14:paraId="08AE1F39" w14:textId="77777777" w:rsidTr="0063335A">
        <w:trPr>
          <w:trHeight w:val="377"/>
        </w:trPr>
        <w:tc>
          <w:tcPr>
            <w:tcW w:w="2095" w:type="dxa"/>
          </w:tcPr>
          <w:p w14:paraId="44CFC0BD" w14:textId="77777777" w:rsidR="0063335A" w:rsidRPr="0063335A" w:rsidRDefault="0063335A" w:rsidP="0063335A">
            <w:pPr>
              <w:spacing w:line="259" w:lineRule="auto"/>
              <w:jc w:val="left"/>
              <w:rPr>
                <w:color w:val="156082" w:themeColor="accent1"/>
              </w:rPr>
            </w:pPr>
            <w:r w:rsidRPr="0063335A">
              <w:rPr>
                <w:i/>
                <w:color w:val="156082" w:themeColor="accent1"/>
              </w:rPr>
              <w:t xml:space="preserve">Enterobacter cloacae </w:t>
            </w:r>
            <w:r w:rsidRPr="0063335A">
              <w:rPr>
                <w:color w:val="156082" w:themeColor="accent1"/>
              </w:rPr>
              <w:t>ATCC 13047</w:t>
            </w:r>
            <w:r w:rsidRPr="0063335A">
              <w:rPr>
                <w:i/>
                <w:color w:val="156082" w:themeColor="accent1"/>
              </w:rPr>
              <w:t xml:space="preserve"> </w:t>
            </w:r>
          </w:p>
        </w:tc>
        <w:tc>
          <w:tcPr>
            <w:tcW w:w="1563" w:type="dxa"/>
          </w:tcPr>
          <w:p w14:paraId="7121FBC8" w14:textId="77777777" w:rsidR="0063335A" w:rsidRPr="0063335A" w:rsidRDefault="0063335A" w:rsidP="0063335A">
            <w:pPr>
              <w:spacing w:line="259" w:lineRule="auto"/>
              <w:ind w:right="55"/>
              <w:jc w:val="center"/>
              <w:rPr>
                <w:color w:val="156082" w:themeColor="accent1"/>
              </w:rPr>
            </w:pPr>
            <w:r w:rsidRPr="0063335A">
              <w:rPr>
                <w:color w:val="156082" w:themeColor="accent1"/>
              </w:rPr>
              <w:t xml:space="preserve">Fair growth </w:t>
            </w:r>
          </w:p>
        </w:tc>
        <w:tc>
          <w:tcPr>
            <w:tcW w:w="1282" w:type="dxa"/>
          </w:tcPr>
          <w:p w14:paraId="3FC521CA" w14:textId="77777777" w:rsidR="0063335A" w:rsidRPr="0063335A" w:rsidRDefault="0063335A" w:rsidP="0063335A">
            <w:pPr>
              <w:spacing w:line="259" w:lineRule="auto"/>
              <w:ind w:right="46"/>
              <w:jc w:val="center"/>
              <w:rPr>
                <w:color w:val="156082" w:themeColor="accent1"/>
              </w:rPr>
            </w:pPr>
            <w:r w:rsidRPr="0063335A">
              <w:rPr>
                <w:color w:val="156082" w:themeColor="accent1"/>
              </w:rPr>
              <w:t xml:space="preserve">Yellow </w:t>
            </w:r>
          </w:p>
        </w:tc>
      </w:tr>
      <w:tr w:rsidR="0063335A" w:rsidRPr="0063335A" w14:paraId="3AFE661B" w14:textId="77777777" w:rsidTr="0063335A">
        <w:trPr>
          <w:trHeight w:val="377"/>
        </w:trPr>
        <w:tc>
          <w:tcPr>
            <w:tcW w:w="2095" w:type="dxa"/>
          </w:tcPr>
          <w:p w14:paraId="1AF08335" w14:textId="77777777" w:rsidR="0063335A" w:rsidRPr="0063335A" w:rsidRDefault="0063335A" w:rsidP="0063335A">
            <w:pPr>
              <w:spacing w:line="259" w:lineRule="auto"/>
              <w:jc w:val="left"/>
              <w:rPr>
                <w:color w:val="156082" w:themeColor="accent1"/>
              </w:rPr>
            </w:pPr>
            <w:r w:rsidRPr="0063335A">
              <w:rPr>
                <w:i/>
                <w:color w:val="156082" w:themeColor="accent1"/>
              </w:rPr>
              <w:t xml:space="preserve">Enterococcus faecalis </w:t>
            </w:r>
          </w:p>
          <w:p w14:paraId="17E65642" w14:textId="77777777" w:rsidR="0063335A" w:rsidRPr="0063335A" w:rsidRDefault="0063335A" w:rsidP="0063335A">
            <w:pPr>
              <w:spacing w:line="259" w:lineRule="auto"/>
              <w:jc w:val="left"/>
              <w:rPr>
                <w:color w:val="156082" w:themeColor="accent1"/>
              </w:rPr>
            </w:pPr>
            <w:r w:rsidRPr="0063335A">
              <w:rPr>
                <w:color w:val="156082" w:themeColor="accent1"/>
              </w:rPr>
              <w:t>ATCC 29212</w:t>
            </w:r>
            <w:r w:rsidRPr="0063335A">
              <w:rPr>
                <w:i/>
                <w:color w:val="156082" w:themeColor="accent1"/>
              </w:rPr>
              <w:t xml:space="preserve"> </w:t>
            </w:r>
          </w:p>
        </w:tc>
        <w:tc>
          <w:tcPr>
            <w:tcW w:w="1563" w:type="dxa"/>
          </w:tcPr>
          <w:p w14:paraId="7A87D8D2" w14:textId="77777777" w:rsidR="0063335A" w:rsidRPr="0063335A" w:rsidRDefault="0063335A" w:rsidP="0063335A">
            <w:pPr>
              <w:spacing w:line="259" w:lineRule="auto"/>
              <w:ind w:right="50"/>
              <w:jc w:val="center"/>
              <w:rPr>
                <w:color w:val="156082" w:themeColor="accent1"/>
              </w:rPr>
            </w:pPr>
            <w:r w:rsidRPr="0063335A">
              <w:rPr>
                <w:color w:val="156082" w:themeColor="accent1"/>
              </w:rPr>
              <w:t xml:space="preserve">Inhibited </w:t>
            </w:r>
          </w:p>
        </w:tc>
        <w:tc>
          <w:tcPr>
            <w:tcW w:w="1282" w:type="dxa"/>
          </w:tcPr>
          <w:p w14:paraId="4895EEFE" w14:textId="77777777" w:rsidR="0063335A" w:rsidRPr="0063335A" w:rsidRDefault="0063335A" w:rsidP="0063335A">
            <w:pPr>
              <w:spacing w:line="259" w:lineRule="auto"/>
              <w:ind w:right="49"/>
              <w:jc w:val="center"/>
              <w:rPr>
                <w:color w:val="156082" w:themeColor="accent1"/>
              </w:rPr>
            </w:pPr>
            <w:r w:rsidRPr="0063335A">
              <w:rPr>
                <w:color w:val="156082" w:themeColor="accent1"/>
              </w:rPr>
              <w:t xml:space="preserve">- </w:t>
            </w:r>
          </w:p>
        </w:tc>
      </w:tr>
      <w:tr w:rsidR="0063335A" w:rsidRPr="0063335A" w14:paraId="7F0FBEE4" w14:textId="77777777" w:rsidTr="0063335A">
        <w:trPr>
          <w:trHeight w:val="379"/>
        </w:trPr>
        <w:tc>
          <w:tcPr>
            <w:tcW w:w="2095" w:type="dxa"/>
          </w:tcPr>
          <w:p w14:paraId="4C9FFFDC" w14:textId="77777777" w:rsidR="0063335A" w:rsidRPr="0063335A" w:rsidRDefault="0063335A" w:rsidP="0063335A">
            <w:pPr>
              <w:spacing w:line="259" w:lineRule="auto"/>
              <w:jc w:val="left"/>
              <w:rPr>
                <w:color w:val="156082" w:themeColor="accent1"/>
              </w:rPr>
            </w:pPr>
            <w:r w:rsidRPr="0063335A">
              <w:rPr>
                <w:i/>
                <w:color w:val="156082" w:themeColor="accent1"/>
              </w:rPr>
              <w:t xml:space="preserve">Staphylococcus aureus </w:t>
            </w:r>
            <w:r w:rsidRPr="0063335A">
              <w:rPr>
                <w:color w:val="156082" w:themeColor="accent1"/>
              </w:rPr>
              <w:t>ATCC 25923</w:t>
            </w:r>
            <w:r w:rsidRPr="0063335A">
              <w:rPr>
                <w:i/>
                <w:color w:val="156082" w:themeColor="accent1"/>
              </w:rPr>
              <w:t xml:space="preserve"> </w:t>
            </w:r>
          </w:p>
        </w:tc>
        <w:tc>
          <w:tcPr>
            <w:tcW w:w="1563" w:type="dxa"/>
          </w:tcPr>
          <w:p w14:paraId="312783E6" w14:textId="77777777" w:rsidR="0063335A" w:rsidRPr="0063335A" w:rsidRDefault="0063335A" w:rsidP="0063335A">
            <w:pPr>
              <w:spacing w:line="259" w:lineRule="auto"/>
              <w:ind w:right="50"/>
              <w:jc w:val="center"/>
              <w:rPr>
                <w:color w:val="156082" w:themeColor="accent1"/>
              </w:rPr>
            </w:pPr>
            <w:r w:rsidRPr="0063335A">
              <w:rPr>
                <w:color w:val="156082" w:themeColor="accent1"/>
              </w:rPr>
              <w:t xml:space="preserve">Inhibited </w:t>
            </w:r>
          </w:p>
        </w:tc>
        <w:tc>
          <w:tcPr>
            <w:tcW w:w="1282" w:type="dxa"/>
          </w:tcPr>
          <w:p w14:paraId="53FBD463" w14:textId="77777777" w:rsidR="0063335A" w:rsidRPr="0063335A" w:rsidRDefault="0063335A" w:rsidP="0063335A">
            <w:pPr>
              <w:spacing w:line="259" w:lineRule="auto"/>
              <w:ind w:right="49"/>
              <w:jc w:val="center"/>
              <w:rPr>
                <w:color w:val="156082" w:themeColor="accent1"/>
              </w:rPr>
            </w:pPr>
            <w:r w:rsidRPr="0063335A">
              <w:rPr>
                <w:color w:val="156082" w:themeColor="accent1"/>
              </w:rPr>
              <w:t xml:space="preserve">- </w:t>
            </w:r>
          </w:p>
        </w:tc>
      </w:tr>
    </w:tbl>
    <w:p w14:paraId="3BCADDF5" w14:textId="77777777" w:rsidR="007219EE" w:rsidRDefault="007219EE" w:rsidP="00077ED6">
      <w:pPr>
        <w:spacing w:after="0" w:line="259" w:lineRule="auto"/>
        <w:rPr>
          <w:b/>
          <w:sz w:val="18"/>
        </w:rPr>
      </w:pPr>
    </w:p>
    <w:p w14:paraId="0954328C" w14:textId="3FFF2F6A" w:rsidR="00424BB9" w:rsidRDefault="00000000" w:rsidP="00077ED6">
      <w:pPr>
        <w:spacing w:after="0" w:line="259" w:lineRule="auto"/>
      </w:pPr>
      <w:r>
        <w:rPr>
          <w:b/>
          <w:sz w:val="18"/>
        </w:rPr>
        <w:t xml:space="preserve"> </w:t>
      </w:r>
    </w:p>
    <w:p w14:paraId="669982A2" w14:textId="77777777" w:rsidR="007219EE" w:rsidRDefault="007219EE" w:rsidP="00077ED6">
      <w:pPr>
        <w:pStyle w:val="Heading1"/>
        <w:ind w:left="10"/>
        <w:rPr>
          <w:bCs/>
          <w:color w:val="0A2F41" w:themeColor="accent1" w:themeShade="80"/>
          <w:kern w:val="0"/>
          <w:szCs w:val="18"/>
          <w:lang w:val="en-US" w:eastAsia="en-US"/>
          <w14:ligatures w14:val="none"/>
        </w:rPr>
      </w:pPr>
    </w:p>
    <w:p w14:paraId="1E4F0796" w14:textId="77777777" w:rsidR="0063335A" w:rsidRDefault="0063335A" w:rsidP="00077ED6">
      <w:pPr>
        <w:pStyle w:val="Heading1"/>
        <w:ind w:left="-142"/>
        <w:rPr>
          <w:bCs/>
          <w:color w:val="0A2F41" w:themeColor="accent1" w:themeShade="80"/>
          <w:kern w:val="0"/>
          <w:szCs w:val="18"/>
          <w:lang w:val="en-US" w:eastAsia="en-US"/>
          <w14:ligatures w14:val="none"/>
        </w:rPr>
      </w:pPr>
    </w:p>
    <w:p w14:paraId="0FC75246" w14:textId="77777777" w:rsidR="0063335A" w:rsidRDefault="0063335A" w:rsidP="00077ED6">
      <w:pPr>
        <w:pStyle w:val="Heading1"/>
        <w:ind w:left="-142"/>
        <w:rPr>
          <w:bCs/>
          <w:color w:val="0A2F41" w:themeColor="accent1" w:themeShade="80"/>
          <w:kern w:val="0"/>
          <w:szCs w:val="18"/>
          <w:lang w:val="en-US" w:eastAsia="en-US"/>
          <w14:ligatures w14:val="none"/>
        </w:rPr>
      </w:pPr>
    </w:p>
    <w:p w14:paraId="1DB9BCF6" w14:textId="77777777" w:rsidR="0063335A" w:rsidRDefault="0063335A" w:rsidP="00077ED6">
      <w:pPr>
        <w:pStyle w:val="Heading1"/>
        <w:ind w:left="-142"/>
        <w:rPr>
          <w:bCs/>
          <w:color w:val="0A2F41" w:themeColor="accent1" w:themeShade="80"/>
          <w:kern w:val="0"/>
          <w:szCs w:val="18"/>
          <w:lang w:val="en-US" w:eastAsia="en-US"/>
          <w14:ligatures w14:val="none"/>
        </w:rPr>
      </w:pPr>
    </w:p>
    <w:p w14:paraId="171FE33D" w14:textId="77777777" w:rsidR="0063335A" w:rsidRDefault="0063335A" w:rsidP="00077ED6">
      <w:pPr>
        <w:pStyle w:val="Heading1"/>
        <w:ind w:left="-142"/>
        <w:rPr>
          <w:bCs/>
          <w:color w:val="0A2F41" w:themeColor="accent1" w:themeShade="80"/>
          <w:kern w:val="0"/>
          <w:szCs w:val="18"/>
          <w:lang w:val="en-US" w:eastAsia="en-US"/>
          <w14:ligatures w14:val="none"/>
        </w:rPr>
      </w:pPr>
    </w:p>
    <w:p w14:paraId="43CBE4C7" w14:textId="77777777" w:rsidR="0063335A" w:rsidRDefault="0063335A" w:rsidP="00077ED6">
      <w:pPr>
        <w:pStyle w:val="Heading1"/>
        <w:ind w:left="-142"/>
        <w:rPr>
          <w:bCs/>
          <w:color w:val="0A2F41" w:themeColor="accent1" w:themeShade="80"/>
          <w:kern w:val="0"/>
          <w:szCs w:val="18"/>
          <w:lang w:val="en-US" w:eastAsia="en-US"/>
          <w14:ligatures w14:val="none"/>
        </w:rPr>
      </w:pPr>
    </w:p>
    <w:p w14:paraId="2DACA837" w14:textId="77777777" w:rsidR="0063335A" w:rsidRDefault="0063335A" w:rsidP="00077ED6">
      <w:pPr>
        <w:pStyle w:val="Heading1"/>
        <w:ind w:left="-142"/>
        <w:rPr>
          <w:bCs/>
          <w:color w:val="0A2F41" w:themeColor="accent1" w:themeShade="80"/>
          <w:kern w:val="0"/>
          <w:szCs w:val="18"/>
          <w:lang w:val="en-US" w:eastAsia="en-US"/>
          <w14:ligatures w14:val="none"/>
        </w:rPr>
      </w:pPr>
    </w:p>
    <w:p w14:paraId="3CE0BCBE" w14:textId="77777777" w:rsidR="0063335A" w:rsidRDefault="0063335A" w:rsidP="00077ED6">
      <w:pPr>
        <w:pStyle w:val="Heading1"/>
        <w:ind w:left="-142"/>
        <w:rPr>
          <w:bCs/>
          <w:color w:val="0A2F41" w:themeColor="accent1" w:themeShade="80"/>
          <w:kern w:val="0"/>
          <w:szCs w:val="18"/>
          <w:lang w:val="en-US" w:eastAsia="en-US"/>
          <w14:ligatures w14:val="none"/>
        </w:rPr>
      </w:pPr>
    </w:p>
    <w:p w14:paraId="13327D46" w14:textId="77777777" w:rsidR="0063335A" w:rsidRDefault="0063335A" w:rsidP="00077ED6">
      <w:pPr>
        <w:pStyle w:val="Heading1"/>
        <w:ind w:left="-142"/>
        <w:rPr>
          <w:bCs/>
          <w:color w:val="0A2F41" w:themeColor="accent1" w:themeShade="80"/>
          <w:kern w:val="0"/>
          <w:szCs w:val="18"/>
          <w:lang w:val="en-US" w:eastAsia="en-US"/>
          <w14:ligatures w14:val="none"/>
        </w:rPr>
      </w:pPr>
    </w:p>
    <w:p w14:paraId="035DC048" w14:textId="77777777" w:rsidR="0063335A" w:rsidRDefault="0063335A" w:rsidP="00077ED6">
      <w:pPr>
        <w:pStyle w:val="Heading1"/>
        <w:ind w:left="-142"/>
        <w:rPr>
          <w:bCs/>
          <w:color w:val="0A2F41" w:themeColor="accent1" w:themeShade="80"/>
          <w:kern w:val="0"/>
          <w:szCs w:val="18"/>
          <w:lang w:val="en-US" w:eastAsia="en-US"/>
          <w14:ligatures w14:val="none"/>
        </w:rPr>
      </w:pPr>
    </w:p>
    <w:p w14:paraId="07F0E00C" w14:textId="77777777" w:rsidR="0063335A" w:rsidRDefault="0063335A" w:rsidP="00077ED6">
      <w:pPr>
        <w:pStyle w:val="Heading1"/>
        <w:ind w:left="-142"/>
        <w:rPr>
          <w:bCs/>
          <w:color w:val="0A2F41" w:themeColor="accent1" w:themeShade="80"/>
          <w:kern w:val="0"/>
          <w:szCs w:val="18"/>
          <w:lang w:val="en-US" w:eastAsia="en-US"/>
          <w14:ligatures w14:val="none"/>
        </w:rPr>
      </w:pPr>
    </w:p>
    <w:p w14:paraId="49BF0FE9" w14:textId="77777777" w:rsidR="0063335A" w:rsidRDefault="0063335A" w:rsidP="00077ED6">
      <w:pPr>
        <w:pStyle w:val="Heading1"/>
        <w:ind w:left="-142"/>
        <w:rPr>
          <w:bCs/>
          <w:color w:val="0A2F41" w:themeColor="accent1" w:themeShade="80"/>
          <w:kern w:val="0"/>
          <w:szCs w:val="18"/>
          <w:lang w:val="en-US" w:eastAsia="en-US"/>
          <w14:ligatures w14:val="none"/>
        </w:rPr>
      </w:pPr>
    </w:p>
    <w:p w14:paraId="3A5C4E10" w14:textId="77777777" w:rsidR="0063335A" w:rsidRDefault="0063335A" w:rsidP="00077ED6">
      <w:pPr>
        <w:pStyle w:val="Heading1"/>
        <w:ind w:left="-142"/>
        <w:rPr>
          <w:bCs/>
          <w:color w:val="0A2F41" w:themeColor="accent1" w:themeShade="80"/>
          <w:kern w:val="0"/>
          <w:szCs w:val="18"/>
          <w:lang w:val="en-US" w:eastAsia="en-US"/>
          <w14:ligatures w14:val="none"/>
        </w:rPr>
      </w:pPr>
    </w:p>
    <w:p w14:paraId="5B24CFD7" w14:textId="77777777" w:rsidR="0063335A" w:rsidRDefault="0063335A" w:rsidP="00077ED6">
      <w:pPr>
        <w:pStyle w:val="Heading1"/>
        <w:ind w:left="-142"/>
        <w:rPr>
          <w:bCs/>
          <w:color w:val="0A2F41" w:themeColor="accent1" w:themeShade="80"/>
          <w:kern w:val="0"/>
          <w:szCs w:val="18"/>
          <w:lang w:val="en-US" w:eastAsia="en-US"/>
          <w14:ligatures w14:val="none"/>
        </w:rPr>
      </w:pPr>
    </w:p>
    <w:p w14:paraId="5CB83395" w14:textId="77777777" w:rsidR="0063335A" w:rsidRDefault="0063335A" w:rsidP="00077ED6">
      <w:pPr>
        <w:pStyle w:val="Heading1"/>
        <w:ind w:left="-142"/>
        <w:rPr>
          <w:bCs/>
          <w:color w:val="0A2F41" w:themeColor="accent1" w:themeShade="80"/>
          <w:kern w:val="0"/>
          <w:szCs w:val="18"/>
          <w:lang w:val="en-US" w:eastAsia="en-US"/>
          <w14:ligatures w14:val="none"/>
        </w:rPr>
      </w:pPr>
    </w:p>
    <w:p w14:paraId="090DA754" w14:textId="77777777" w:rsidR="0063335A" w:rsidRDefault="0063335A" w:rsidP="00077ED6">
      <w:pPr>
        <w:pStyle w:val="Heading1"/>
        <w:ind w:left="-142"/>
        <w:rPr>
          <w:bCs/>
          <w:color w:val="0A2F41" w:themeColor="accent1" w:themeShade="80"/>
          <w:kern w:val="0"/>
          <w:szCs w:val="18"/>
          <w:lang w:val="en-US" w:eastAsia="en-US"/>
          <w14:ligatures w14:val="none"/>
        </w:rPr>
      </w:pPr>
    </w:p>
    <w:p w14:paraId="7B6CBAC3" w14:textId="77777777" w:rsidR="0063335A" w:rsidRDefault="0063335A" w:rsidP="00077ED6">
      <w:pPr>
        <w:pStyle w:val="Heading1"/>
        <w:ind w:left="-142"/>
        <w:rPr>
          <w:bCs/>
          <w:color w:val="0A2F41" w:themeColor="accent1" w:themeShade="80"/>
          <w:kern w:val="0"/>
          <w:szCs w:val="18"/>
          <w:lang w:val="en-US" w:eastAsia="en-US"/>
          <w14:ligatures w14:val="none"/>
        </w:rPr>
      </w:pPr>
    </w:p>
    <w:p w14:paraId="332EE3DD" w14:textId="77777777" w:rsidR="0063335A" w:rsidRDefault="0063335A" w:rsidP="00077ED6">
      <w:pPr>
        <w:pStyle w:val="Heading1"/>
        <w:ind w:left="-142"/>
        <w:rPr>
          <w:bCs/>
          <w:color w:val="0A2F41" w:themeColor="accent1" w:themeShade="80"/>
          <w:kern w:val="0"/>
          <w:szCs w:val="18"/>
          <w:lang w:val="en-US" w:eastAsia="en-US"/>
          <w14:ligatures w14:val="none"/>
        </w:rPr>
      </w:pPr>
    </w:p>
    <w:p w14:paraId="7E23C8BF" w14:textId="4CE7A3C1" w:rsidR="00424BB9" w:rsidRPr="002B5F89" w:rsidRDefault="00000000" w:rsidP="00077ED6">
      <w:pPr>
        <w:pStyle w:val="Heading1"/>
        <w:ind w:left="-142"/>
        <w:rPr>
          <w:bCs/>
          <w:color w:val="0A2F41" w:themeColor="accent1" w:themeShade="80"/>
          <w:kern w:val="0"/>
          <w:szCs w:val="18"/>
          <w:lang w:val="en-US" w:eastAsia="en-US"/>
          <w14:ligatures w14:val="none"/>
        </w:rPr>
      </w:pPr>
      <w:r w:rsidRPr="002B5F89">
        <w:rPr>
          <w:bCs/>
          <w:color w:val="0A2F41" w:themeColor="accent1" w:themeShade="80"/>
          <w:kern w:val="0"/>
          <w:szCs w:val="18"/>
          <w:lang w:val="en-US" w:eastAsia="en-US"/>
          <w14:ligatures w14:val="none"/>
        </w:rPr>
        <w:t xml:space="preserve">REFERENCES </w:t>
      </w:r>
    </w:p>
    <w:p w14:paraId="1AF8C344" w14:textId="77777777" w:rsidR="0063335A" w:rsidRPr="0063335A" w:rsidRDefault="0063335A" w:rsidP="0063335A">
      <w:pPr>
        <w:numPr>
          <w:ilvl w:val="0"/>
          <w:numId w:val="19"/>
        </w:numPr>
        <w:spacing w:after="0" w:line="259" w:lineRule="auto"/>
        <w:ind w:left="-142"/>
        <w:rPr>
          <w:rFonts w:ascii="Arial MT" w:eastAsia="Arial MT" w:hAnsi="Arial MT" w:cs="Arial MT"/>
          <w:color w:val="0A2F41" w:themeColor="accent1" w:themeShade="80"/>
          <w:kern w:val="0"/>
          <w:szCs w:val="16"/>
          <w:lang w:eastAsia="en-US"/>
          <w14:ligatures w14:val="none"/>
        </w:rPr>
      </w:pPr>
      <w:r w:rsidRPr="0063335A">
        <w:rPr>
          <w:rFonts w:ascii="Arial MT" w:eastAsia="Arial MT" w:hAnsi="Arial MT" w:cs="Arial MT"/>
          <w:color w:val="0A2F41" w:themeColor="accent1" w:themeShade="80"/>
          <w:kern w:val="0"/>
          <w:szCs w:val="16"/>
          <w:lang w:eastAsia="en-US"/>
          <w14:ligatures w14:val="none"/>
        </w:rPr>
        <w:t xml:space="preserve">FDA Bacteriological Analytical Manual, 2005, 18th Ed., AOAC, Washington, D.C. </w:t>
      </w:r>
    </w:p>
    <w:p w14:paraId="5467CB83" w14:textId="77777777" w:rsidR="0063335A" w:rsidRPr="0063335A" w:rsidRDefault="0063335A" w:rsidP="0063335A">
      <w:pPr>
        <w:numPr>
          <w:ilvl w:val="0"/>
          <w:numId w:val="19"/>
        </w:numPr>
        <w:spacing w:after="0" w:line="259" w:lineRule="auto"/>
        <w:ind w:left="-142"/>
        <w:rPr>
          <w:rFonts w:ascii="Arial MT" w:eastAsia="Arial MT" w:hAnsi="Arial MT" w:cs="Arial MT"/>
          <w:color w:val="0A2F41" w:themeColor="accent1" w:themeShade="80"/>
          <w:kern w:val="0"/>
          <w:szCs w:val="16"/>
          <w:lang w:eastAsia="en-US"/>
          <w14:ligatures w14:val="none"/>
        </w:rPr>
      </w:pPr>
      <w:r w:rsidRPr="0063335A">
        <w:rPr>
          <w:rFonts w:ascii="Arial MT" w:eastAsia="Arial MT" w:hAnsi="Arial MT" w:cs="Arial MT"/>
          <w:color w:val="0A2F41" w:themeColor="accent1" w:themeShade="80"/>
          <w:kern w:val="0"/>
          <w:szCs w:val="16"/>
          <w:lang w:eastAsia="en-US"/>
          <w14:ligatures w14:val="none"/>
        </w:rPr>
        <w:t xml:space="preserve">Isenberg, H.D. Clinical Microbiology Procedures Handbook. 2nd Edition.  </w:t>
      </w:r>
    </w:p>
    <w:p w14:paraId="2CF74931" w14:textId="77777777" w:rsidR="0063335A" w:rsidRPr="0063335A" w:rsidRDefault="0063335A" w:rsidP="0063335A">
      <w:pPr>
        <w:numPr>
          <w:ilvl w:val="0"/>
          <w:numId w:val="19"/>
        </w:numPr>
        <w:spacing w:after="0" w:line="259" w:lineRule="auto"/>
        <w:ind w:left="-142"/>
        <w:rPr>
          <w:rFonts w:ascii="Arial MT" w:eastAsia="Arial MT" w:hAnsi="Arial MT" w:cs="Arial MT"/>
          <w:color w:val="0A2F41" w:themeColor="accent1" w:themeShade="80"/>
          <w:kern w:val="0"/>
          <w:szCs w:val="16"/>
          <w:lang w:eastAsia="en-US"/>
          <w14:ligatures w14:val="none"/>
        </w:rPr>
      </w:pPr>
      <w:r w:rsidRPr="0063335A">
        <w:rPr>
          <w:rFonts w:ascii="Arial MT" w:eastAsia="Arial MT" w:hAnsi="Arial MT" w:cs="Arial MT"/>
          <w:color w:val="0A2F41" w:themeColor="accent1" w:themeShade="80"/>
          <w:kern w:val="0"/>
          <w:szCs w:val="16"/>
          <w:lang w:eastAsia="en-US"/>
          <w14:ligatures w14:val="none"/>
        </w:rPr>
        <w:t xml:space="preserve">Isenberg H. D., Kominos S., and </w:t>
      </w:r>
      <w:proofErr w:type="spellStart"/>
      <w:r w:rsidRPr="0063335A">
        <w:rPr>
          <w:rFonts w:ascii="Arial MT" w:eastAsia="Arial MT" w:hAnsi="Arial MT" w:cs="Arial MT"/>
          <w:color w:val="0A2F41" w:themeColor="accent1" w:themeShade="80"/>
          <w:kern w:val="0"/>
          <w:szCs w:val="16"/>
          <w:lang w:eastAsia="en-US"/>
          <w14:ligatures w14:val="none"/>
        </w:rPr>
        <w:t>Sigeal</w:t>
      </w:r>
      <w:proofErr w:type="spellEnd"/>
      <w:r w:rsidRPr="0063335A">
        <w:rPr>
          <w:rFonts w:ascii="Arial MT" w:eastAsia="Arial MT" w:hAnsi="Arial MT" w:cs="Arial MT"/>
          <w:color w:val="0A2F41" w:themeColor="accent1" w:themeShade="80"/>
          <w:kern w:val="0"/>
          <w:szCs w:val="16"/>
          <w:lang w:eastAsia="en-US"/>
          <w14:ligatures w14:val="none"/>
        </w:rPr>
        <w:t xml:space="preserve"> M., 1969, Appl </w:t>
      </w:r>
      <w:proofErr w:type="spellStart"/>
      <w:r w:rsidRPr="0063335A">
        <w:rPr>
          <w:rFonts w:ascii="Arial MT" w:eastAsia="Arial MT" w:hAnsi="Arial MT" w:cs="Arial MT"/>
          <w:color w:val="0A2F41" w:themeColor="accent1" w:themeShade="80"/>
          <w:kern w:val="0"/>
          <w:szCs w:val="16"/>
          <w:lang w:eastAsia="en-US"/>
          <w14:ligatures w14:val="none"/>
        </w:rPr>
        <w:t>Microbiol</w:t>
      </w:r>
      <w:proofErr w:type="spellEnd"/>
      <w:r w:rsidRPr="0063335A">
        <w:rPr>
          <w:rFonts w:ascii="Arial MT" w:eastAsia="Arial MT" w:hAnsi="Arial MT" w:cs="Arial MT"/>
          <w:color w:val="0A2F41" w:themeColor="accent1" w:themeShade="80"/>
          <w:kern w:val="0"/>
          <w:szCs w:val="16"/>
          <w:lang w:eastAsia="en-US"/>
          <w14:ligatures w14:val="none"/>
        </w:rPr>
        <w:t xml:space="preserve">., 18, 656-659.  </w:t>
      </w:r>
    </w:p>
    <w:p w14:paraId="25BFA628" w14:textId="77777777" w:rsidR="0063335A" w:rsidRPr="0063335A" w:rsidRDefault="0063335A" w:rsidP="0063335A">
      <w:pPr>
        <w:numPr>
          <w:ilvl w:val="0"/>
          <w:numId w:val="19"/>
        </w:numPr>
        <w:spacing w:after="0" w:line="259" w:lineRule="auto"/>
        <w:ind w:left="-142"/>
        <w:rPr>
          <w:rFonts w:ascii="Arial MT" w:eastAsia="Arial MT" w:hAnsi="Arial MT" w:cs="Arial MT"/>
          <w:color w:val="0A2F41" w:themeColor="accent1" w:themeShade="80"/>
          <w:kern w:val="0"/>
          <w:szCs w:val="16"/>
          <w:lang w:eastAsia="en-US"/>
          <w14:ligatures w14:val="none"/>
        </w:rPr>
      </w:pPr>
      <w:proofErr w:type="spellStart"/>
      <w:r w:rsidRPr="0063335A">
        <w:rPr>
          <w:rFonts w:ascii="Arial MT" w:eastAsia="Arial MT" w:hAnsi="Arial MT" w:cs="Arial MT"/>
          <w:color w:val="0A2F41" w:themeColor="accent1" w:themeShade="80"/>
          <w:kern w:val="0"/>
          <w:szCs w:val="16"/>
          <w:lang w:eastAsia="en-US"/>
          <w14:ligatures w14:val="none"/>
        </w:rPr>
        <w:t>Jorgensen,J.H</w:t>
      </w:r>
      <w:proofErr w:type="spellEnd"/>
      <w:r w:rsidRPr="0063335A">
        <w:rPr>
          <w:rFonts w:ascii="Arial MT" w:eastAsia="Arial MT" w:hAnsi="Arial MT" w:cs="Arial MT"/>
          <w:color w:val="0A2F41" w:themeColor="accent1" w:themeShade="80"/>
          <w:kern w:val="0"/>
          <w:szCs w:val="16"/>
          <w:lang w:eastAsia="en-US"/>
          <w14:ligatures w14:val="none"/>
        </w:rPr>
        <w:t xml:space="preserve">., Pfaller , M.A., Carroll, K.C., Funke, G., Landry,  M.L., Richter, S.S and Warnock., D.W. (2015) Manual of Clinical Microbiology, 11th Edition. Vol. 1. </w:t>
      </w:r>
    </w:p>
    <w:p w14:paraId="44561FB4" w14:textId="77777777" w:rsidR="0063335A" w:rsidRPr="0063335A" w:rsidRDefault="0063335A" w:rsidP="0063335A">
      <w:pPr>
        <w:numPr>
          <w:ilvl w:val="0"/>
          <w:numId w:val="19"/>
        </w:numPr>
        <w:spacing w:after="0" w:line="259" w:lineRule="auto"/>
        <w:ind w:left="-142"/>
        <w:rPr>
          <w:rFonts w:ascii="Arial MT" w:eastAsia="Arial MT" w:hAnsi="Arial MT" w:cs="Arial MT"/>
          <w:color w:val="0A2F41" w:themeColor="accent1" w:themeShade="80"/>
          <w:kern w:val="0"/>
          <w:szCs w:val="16"/>
          <w:lang w:eastAsia="en-US"/>
          <w14:ligatures w14:val="none"/>
        </w:rPr>
      </w:pPr>
      <w:proofErr w:type="spellStart"/>
      <w:r w:rsidRPr="0063335A">
        <w:rPr>
          <w:rFonts w:ascii="Arial MT" w:eastAsia="Arial MT" w:hAnsi="Arial MT" w:cs="Arial MT"/>
          <w:color w:val="0A2F41" w:themeColor="accent1" w:themeShade="80"/>
          <w:kern w:val="0"/>
          <w:szCs w:val="16"/>
          <w:lang w:eastAsia="en-US"/>
          <w14:ligatures w14:val="none"/>
        </w:rPr>
        <w:t>Salfinger</w:t>
      </w:r>
      <w:proofErr w:type="spellEnd"/>
      <w:r w:rsidRPr="0063335A">
        <w:rPr>
          <w:rFonts w:ascii="Arial MT" w:eastAsia="Arial MT" w:hAnsi="Arial MT" w:cs="Arial MT"/>
          <w:color w:val="0A2F41" w:themeColor="accent1" w:themeShade="80"/>
          <w:kern w:val="0"/>
          <w:szCs w:val="16"/>
          <w:lang w:eastAsia="en-US"/>
          <w14:ligatures w14:val="none"/>
        </w:rPr>
        <w:t xml:space="preserve"> Y., and Tortorello M.L. Fifth (Ed.), 2015, Compendium of Methods for the Microbiological Examination of Foods, 5th Ed., </w:t>
      </w:r>
    </w:p>
    <w:p w14:paraId="370B07B2" w14:textId="77777777" w:rsidR="0063335A" w:rsidRPr="0063335A" w:rsidRDefault="0063335A" w:rsidP="0063335A">
      <w:pPr>
        <w:spacing w:after="0" w:line="259" w:lineRule="auto"/>
        <w:ind w:left="-142"/>
        <w:rPr>
          <w:rFonts w:ascii="Arial MT" w:eastAsia="Arial MT" w:hAnsi="Arial MT" w:cs="Arial MT"/>
          <w:color w:val="0A2F41" w:themeColor="accent1" w:themeShade="80"/>
          <w:kern w:val="0"/>
          <w:szCs w:val="16"/>
          <w:lang w:eastAsia="en-US"/>
          <w14:ligatures w14:val="none"/>
        </w:rPr>
      </w:pPr>
      <w:r w:rsidRPr="0063335A">
        <w:rPr>
          <w:rFonts w:ascii="Arial MT" w:eastAsia="Arial MT" w:hAnsi="Arial MT" w:cs="Arial MT"/>
          <w:color w:val="0A2F41" w:themeColor="accent1" w:themeShade="80"/>
          <w:kern w:val="0"/>
          <w:szCs w:val="16"/>
          <w:lang w:eastAsia="en-US"/>
          <w14:ligatures w14:val="none"/>
        </w:rPr>
        <w:t xml:space="preserve">American Public Health Association, Washington, D.C </w:t>
      </w:r>
    </w:p>
    <w:p w14:paraId="3D330032" w14:textId="77777777" w:rsidR="0063335A" w:rsidRPr="0063335A" w:rsidRDefault="0063335A" w:rsidP="0063335A">
      <w:pPr>
        <w:numPr>
          <w:ilvl w:val="0"/>
          <w:numId w:val="19"/>
        </w:numPr>
        <w:spacing w:after="0" w:line="259" w:lineRule="auto"/>
        <w:ind w:left="-142"/>
        <w:rPr>
          <w:rFonts w:ascii="Arial MT" w:eastAsia="Arial MT" w:hAnsi="Arial MT" w:cs="Arial MT"/>
          <w:color w:val="0A2F41" w:themeColor="accent1" w:themeShade="80"/>
          <w:kern w:val="0"/>
          <w:szCs w:val="16"/>
          <w:lang w:eastAsia="en-US"/>
          <w14:ligatures w14:val="none"/>
        </w:rPr>
      </w:pPr>
      <w:proofErr w:type="spellStart"/>
      <w:r w:rsidRPr="0063335A">
        <w:rPr>
          <w:rFonts w:ascii="Arial MT" w:eastAsia="Arial MT" w:hAnsi="Arial MT" w:cs="Arial MT"/>
          <w:color w:val="0A2F41" w:themeColor="accent1" w:themeShade="80"/>
          <w:kern w:val="0"/>
          <w:szCs w:val="16"/>
          <w:lang w:eastAsia="en-US"/>
          <w14:ligatures w14:val="none"/>
        </w:rPr>
        <w:t>MacFaddin</w:t>
      </w:r>
      <w:proofErr w:type="spellEnd"/>
      <w:r w:rsidRPr="0063335A">
        <w:rPr>
          <w:rFonts w:ascii="Arial MT" w:eastAsia="Arial MT" w:hAnsi="Arial MT" w:cs="Arial MT"/>
          <w:color w:val="0A2F41" w:themeColor="accent1" w:themeShade="80"/>
          <w:kern w:val="0"/>
          <w:szCs w:val="16"/>
          <w:lang w:eastAsia="en-US"/>
          <w14:ligatures w14:val="none"/>
        </w:rPr>
        <w:t xml:space="preserve"> J. F., 1985, Media for Isolation-Cultivation-</w:t>
      </w:r>
      <w:proofErr w:type="spellStart"/>
      <w:r w:rsidRPr="0063335A">
        <w:rPr>
          <w:rFonts w:ascii="Arial MT" w:eastAsia="Arial MT" w:hAnsi="Arial MT" w:cs="Arial MT"/>
          <w:color w:val="0A2F41" w:themeColor="accent1" w:themeShade="80"/>
          <w:kern w:val="0"/>
          <w:szCs w:val="16"/>
          <w:lang w:eastAsia="en-US"/>
          <w14:ligatures w14:val="none"/>
        </w:rPr>
        <w:t>IdentificationMaintenance</w:t>
      </w:r>
      <w:proofErr w:type="spellEnd"/>
      <w:r w:rsidRPr="0063335A">
        <w:rPr>
          <w:rFonts w:ascii="Arial MT" w:eastAsia="Arial MT" w:hAnsi="Arial MT" w:cs="Arial MT"/>
          <w:color w:val="0A2F41" w:themeColor="accent1" w:themeShade="80"/>
          <w:kern w:val="0"/>
          <w:szCs w:val="16"/>
          <w:lang w:eastAsia="en-US"/>
          <w14:ligatures w14:val="none"/>
        </w:rPr>
        <w:t xml:space="preserve"> of Medical Bacteria, Vol. 1, Williams and Wilkins, Baltimore. </w:t>
      </w:r>
    </w:p>
    <w:p w14:paraId="689B5168" w14:textId="77777777" w:rsidR="0063335A" w:rsidRPr="0063335A" w:rsidRDefault="0063335A" w:rsidP="0063335A">
      <w:pPr>
        <w:numPr>
          <w:ilvl w:val="0"/>
          <w:numId w:val="19"/>
        </w:numPr>
        <w:spacing w:after="0" w:line="259" w:lineRule="auto"/>
        <w:ind w:left="-142"/>
        <w:rPr>
          <w:rFonts w:ascii="Arial MT" w:eastAsia="Arial MT" w:hAnsi="Arial MT" w:cs="Arial MT"/>
          <w:color w:val="0A2F41" w:themeColor="accent1" w:themeShade="80"/>
          <w:kern w:val="0"/>
          <w:szCs w:val="16"/>
          <w:lang w:eastAsia="en-US"/>
          <w14:ligatures w14:val="none"/>
        </w:rPr>
      </w:pPr>
      <w:r w:rsidRPr="0063335A">
        <w:rPr>
          <w:rFonts w:ascii="Arial MT" w:eastAsia="Arial MT" w:hAnsi="Arial MT" w:cs="Arial MT"/>
          <w:color w:val="0A2F41" w:themeColor="accent1" w:themeShade="80"/>
          <w:kern w:val="0"/>
          <w:szCs w:val="16"/>
          <w:lang w:eastAsia="en-US"/>
          <w14:ligatures w14:val="none"/>
        </w:rPr>
        <w:t xml:space="preserve">Taylor, W. I. (1965). Isolation of </w:t>
      </w:r>
      <w:proofErr w:type="spellStart"/>
      <w:r w:rsidRPr="0063335A">
        <w:rPr>
          <w:rFonts w:ascii="Arial MT" w:eastAsia="Arial MT" w:hAnsi="Arial MT" w:cs="Arial MT"/>
          <w:color w:val="0A2F41" w:themeColor="accent1" w:themeShade="80"/>
          <w:kern w:val="0"/>
          <w:szCs w:val="16"/>
          <w:lang w:eastAsia="en-US"/>
          <w14:ligatures w14:val="none"/>
        </w:rPr>
        <w:t>shigellae</w:t>
      </w:r>
      <w:proofErr w:type="spellEnd"/>
      <w:r w:rsidRPr="0063335A">
        <w:rPr>
          <w:rFonts w:ascii="Arial MT" w:eastAsia="Arial MT" w:hAnsi="Arial MT" w:cs="Arial MT"/>
          <w:color w:val="0A2F41" w:themeColor="accent1" w:themeShade="80"/>
          <w:kern w:val="0"/>
          <w:szCs w:val="16"/>
          <w:lang w:eastAsia="en-US"/>
          <w14:ligatures w14:val="none"/>
        </w:rPr>
        <w:t xml:space="preserve">. I. Xylose lysine agars; new media for isolation of enteric pathogens. Am J Clin </w:t>
      </w:r>
      <w:proofErr w:type="spellStart"/>
      <w:r w:rsidRPr="0063335A">
        <w:rPr>
          <w:rFonts w:ascii="Arial MT" w:eastAsia="Arial MT" w:hAnsi="Arial MT" w:cs="Arial MT"/>
          <w:color w:val="0A2F41" w:themeColor="accent1" w:themeShade="80"/>
          <w:kern w:val="0"/>
          <w:szCs w:val="16"/>
          <w:lang w:eastAsia="en-US"/>
          <w14:ligatures w14:val="none"/>
        </w:rPr>
        <w:t>Pathol</w:t>
      </w:r>
      <w:proofErr w:type="spellEnd"/>
      <w:r w:rsidRPr="0063335A">
        <w:rPr>
          <w:rFonts w:ascii="Arial MT" w:eastAsia="Arial MT" w:hAnsi="Arial MT" w:cs="Arial MT"/>
          <w:color w:val="0A2F41" w:themeColor="accent1" w:themeShade="80"/>
          <w:kern w:val="0"/>
          <w:szCs w:val="16"/>
          <w:lang w:eastAsia="en-US"/>
          <w14:ligatures w14:val="none"/>
        </w:rPr>
        <w:t xml:space="preserve">, 44(4), 471475. </w:t>
      </w:r>
    </w:p>
    <w:p w14:paraId="35F9E629" w14:textId="4D0B9CC8" w:rsidR="00424BB9" w:rsidRDefault="0044579F" w:rsidP="00077ED6">
      <w:pPr>
        <w:spacing w:after="0" w:line="259" w:lineRule="auto"/>
        <w:rPr>
          <w:rFonts w:ascii="Arial MT" w:eastAsia="Arial MT" w:hAnsi="Arial MT" w:cs="Arial MT"/>
          <w:color w:val="0A2F41" w:themeColor="accent1" w:themeShade="80"/>
          <w:kern w:val="0"/>
          <w:szCs w:val="16"/>
          <w:lang w:eastAsia="en-US"/>
          <w14:ligatures w14:val="none"/>
        </w:rPr>
      </w:pPr>
      <w:r w:rsidRPr="00BD77EA">
        <w:rPr>
          <w:rFonts w:ascii="Arial MT" w:eastAsia="Arial MT" w:hAnsi="Arial MT" w:cs="Arial MT"/>
          <w:color w:val="0A2F41" w:themeColor="accent1" w:themeShade="80"/>
          <w:kern w:val="0"/>
          <w:szCs w:val="16"/>
          <w:lang w:eastAsia="en-US"/>
          <w14:ligatures w14:val="none"/>
        </w:rPr>
        <w:t xml:space="preserve"> </w:t>
      </w:r>
    </w:p>
    <w:p w14:paraId="20D386DF" w14:textId="295FE867" w:rsidR="0044579F" w:rsidRPr="00BD77EA" w:rsidRDefault="0044579F" w:rsidP="00077ED6">
      <w:pPr>
        <w:spacing w:after="0" w:line="259" w:lineRule="auto"/>
        <w:rPr>
          <w:rFonts w:ascii="Arial MT" w:eastAsia="Arial MT" w:hAnsi="Arial MT" w:cs="Arial MT"/>
          <w:color w:val="0A2F41" w:themeColor="accent1" w:themeShade="80"/>
          <w:kern w:val="0"/>
          <w:szCs w:val="16"/>
          <w:lang w:eastAsia="en-US"/>
          <w14:ligatures w14:val="none"/>
        </w:rPr>
      </w:pPr>
    </w:p>
    <w:p w14:paraId="409B16F5" w14:textId="4FBDD870" w:rsidR="00424BB9" w:rsidRDefault="00000000" w:rsidP="00077ED6">
      <w:pPr>
        <w:spacing w:after="0" w:line="259" w:lineRule="auto"/>
      </w:pPr>
      <w:r>
        <w:rPr>
          <w:rFonts w:ascii="Calibri" w:eastAsia="Calibri" w:hAnsi="Calibri" w:cs="Calibri"/>
          <w:sz w:val="22"/>
        </w:rPr>
        <w:t xml:space="preserve"> </w:t>
      </w:r>
    </w:p>
    <w:tbl>
      <w:tblPr>
        <w:tblStyle w:val="TableGrid"/>
        <w:tblpPr w:leftFromText="180" w:rightFromText="180" w:vertAnchor="text" w:horzAnchor="margin" w:tblpXSpec="right" w:tblpY="349"/>
        <w:tblOverlap w:val="never"/>
        <w:tblW w:w="4868" w:type="dxa"/>
        <w:tblInd w:w="0" w:type="dxa"/>
        <w:tblCellMar>
          <w:left w:w="2" w:type="dxa"/>
          <w:right w:w="25" w:type="dxa"/>
        </w:tblCellMar>
        <w:tblLook w:val="04A0" w:firstRow="1" w:lastRow="0" w:firstColumn="1" w:lastColumn="0" w:noHBand="0" w:noVBand="1"/>
      </w:tblPr>
      <w:tblGrid>
        <w:gridCol w:w="2340"/>
        <w:gridCol w:w="2528"/>
      </w:tblGrid>
      <w:tr w:rsidR="00943B95" w:rsidRPr="00F504CF" w14:paraId="589CBE81" w14:textId="77777777" w:rsidTr="00943B95">
        <w:trPr>
          <w:trHeight w:val="238"/>
        </w:trPr>
        <w:tc>
          <w:tcPr>
            <w:tcW w:w="4868" w:type="dxa"/>
            <w:gridSpan w:val="2"/>
            <w:tcBorders>
              <w:top w:val="single" w:sz="4" w:space="0" w:color="000000"/>
              <w:left w:val="single" w:sz="4" w:space="0" w:color="000000"/>
              <w:bottom w:val="single" w:sz="4" w:space="0" w:color="000000"/>
              <w:right w:val="single" w:sz="4" w:space="0" w:color="000000"/>
            </w:tcBorders>
          </w:tcPr>
          <w:p w14:paraId="351A9A43" w14:textId="77777777" w:rsidR="00943B95" w:rsidRPr="002B5F89" w:rsidRDefault="00943B95" w:rsidP="00077ED6">
            <w:pPr>
              <w:spacing w:line="259" w:lineRule="auto"/>
              <w:ind w:left="82"/>
              <w:rPr>
                <w:b/>
                <w:bCs/>
                <w:color w:val="0A2F41" w:themeColor="accent1" w:themeShade="80"/>
                <w:kern w:val="0"/>
                <w:sz w:val="18"/>
                <w:szCs w:val="18"/>
                <w:lang w:val="en-US" w:eastAsia="en-US"/>
                <w14:ligatures w14:val="none"/>
              </w:rPr>
            </w:pPr>
            <w:r w:rsidRPr="002B5F89">
              <w:rPr>
                <w:b/>
                <w:bCs/>
                <w:color w:val="0A2F41" w:themeColor="accent1" w:themeShade="80"/>
                <w:kern w:val="0"/>
                <w:sz w:val="18"/>
                <w:szCs w:val="18"/>
                <w:lang w:val="en-US" w:eastAsia="en-US"/>
                <w14:ligatures w14:val="none"/>
              </w:rPr>
              <w:t xml:space="preserve">SYMBOLS IN PRODUCT LABELLING </w:t>
            </w:r>
          </w:p>
        </w:tc>
      </w:tr>
      <w:tr w:rsidR="00943B95" w:rsidRPr="00F504CF" w14:paraId="69C3B596" w14:textId="77777777" w:rsidTr="00943B95">
        <w:trPr>
          <w:trHeight w:val="516"/>
        </w:trPr>
        <w:tc>
          <w:tcPr>
            <w:tcW w:w="2340" w:type="dxa"/>
            <w:tcBorders>
              <w:top w:val="single" w:sz="4" w:space="0" w:color="000000"/>
              <w:left w:val="single" w:sz="4" w:space="0" w:color="000000"/>
              <w:bottom w:val="nil"/>
              <w:right w:val="single" w:sz="4" w:space="0" w:color="000000"/>
            </w:tcBorders>
          </w:tcPr>
          <w:p w14:paraId="10453442" w14:textId="77777777" w:rsidR="00943B95" w:rsidRPr="00F504CF" w:rsidRDefault="00943B95" w:rsidP="00077ED6">
            <w:pPr>
              <w:spacing w:after="196" w:line="259" w:lineRule="auto"/>
              <w:ind w:left="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49F26FD7" w14:textId="77777777" w:rsidR="00943B95" w:rsidRPr="00F504CF" w:rsidRDefault="00943B95" w:rsidP="00077ED6">
            <w:pPr>
              <w:spacing w:line="259" w:lineRule="auto"/>
              <w:ind w:left="543" w:hanging="54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IVD For in-vitro diagnostic use </w:t>
            </w:r>
          </w:p>
        </w:tc>
        <w:tc>
          <w:tcPr>
            <w:tcW w:w="2528" w:type="dxa"/>
            <w:tcBorders>
              <w:top w:val="single" w:sz="4" w:space="0" w:color="000000"/>
              <w:left w:val="single" w:sz="4" w:space="0" w:color="000000"/>
              <w:bottom w:val="nil"/>
              <w:right w:val="single" w:sz="4" w:space="0" w:color="000000"/>
            </w:tcBorders>
          </w:tcPr>
          <w:p w14:paraId="74B956DB" w14:textId="77777777" w:rsidR="00943B95" w:rsidRPr="00F504CF" w:rsidRDefault="00943B95" w:rsidP="00077ED6">
            <w:pPr>
              <w:spacing w:after="91"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2576" behindDoc="0" locked="0" layoutInCell="1" allowOverlap="1" wp14:anchorId="7987D33C" wp14:editId="6ABFAF7D">
                      <wp:simplePos x="0" y="0"/>
                      <wp:positionH relativeFrom="column">
                        <wp:posOffset>87503</wp:posOffset>
                      </wp:positionH>
                      <wp:positionV relativeFrom="paragraph">
                        <wp:posOffset>34458</wp:posOffset>
                      </wp:positionV>
                      <wp:extent cx="217266" cy="219273"/>
                      <wp:effectExtent l="0" t="0" r="0" b="0"/>
                      <wp:wrapSquare wrapText="bothSides"/>
                      <wp:docPr id="10282" name="Group 10282"/>
                      <wp:cNvGraphicFramePr/>
                      <a:graphic xmlns:a="http://schemas.openxmlformats.org/drawingml/2006/main">
                        <a:graphicData uri="http://schemas.microsoft.com/office/word/2010/wordprocessingGroup">
                          <wpg:wgp>
                            <wpg:cNvGrpSpPr/>
                            <wpg:grpSpPr>
                              <a:xfrm>
                                <a:off x="0" y="0"/>
                                <a:ext cx="217266" cy="219273"/>
                                <a:chOff x="0" y="0"/>
                                <a:chExt cx="217266" cy="219273"/>
                              </a:xfrm>
                            </wpg:grpSpPr>
                            <pic:pic xmlns:pic="http://schemas.openxmlformats.org/drawingml/2006/picture">
                              <pic:nvPicPr>
                                <pic:cNvPr id="464" name="Picture 464"/>
                                <pic:cNvPicPr/>
                              </pic:nvPicPr>
                              <pic:blipFill>
                                <a:blip r:embed="rId8"/>
                                <a:stretch>
                                  <a:fillRect/>
                                </a:stretch>
                              </pic:blipFill>
                              <pic:spPr>
                                <a:xfrm>
                                  <a:off x="0" y="36467"/>
                                  <a:ext cx="217266" cy="182807"/>
                                </a:xfrm>
                                <a:prstGeom prst="rect">
                                  <a:avLst/>
                                </a:prstGeom>
                              </pic:spPr>
                            </pic:pic>
                            <wps:wsp>
                              <wps:cNvPr id="671" name="Rectangle 671"/>
                              <wps:cNvSpPr/>
                              <wps:spPr>
                                <a:xfrm>
                                  <a:off x="136525" y="0"/>
                                  <a:ext cx="35478" cy="142381"/>
                                </a:xfrm>
                                <a:prstGeom prst="rect">
                                  <a:avLst/>
                                </a:prstGeom>
                                <a:ln>
                                  <a:noFill/>
                                </a:ln>
                              </wps:spPr>
                              <wps:txbx>
                                <w:txbxContent>
                                  <w:p w14:paraId="16E5A06F" w14:textId="77777777" w:rsidR="00943B95" w:rsidRDefault="00943B95" w:rsidP="00943B95">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7987D33C" id="Group 10282" o:spid="_x0000_s1027" style="position:absolute;left:0;text-align:left;margin-left:6.9pt;margin-top:2.7pt;width:17.1pt;height:17.25pt;z-index:251672576" coordsize="217266,2192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64" o:spid="_x0000_s1028" type="#_x0000_t75" style="position:absolute;top:36467;width:217266;height:182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">
                        <v:imagedata r:id="rId9" o:title=""/>
                      </v:shape>
                      <v:rect id="Rectangle 671" o:spid="_x0000_s1029" style="position:absolute;left:136525;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" filled="f" stroked="f">
                        <v:textbox inset="0,0,0,0">
                          <w:txbxContent>
                            <w:p w14:paraId="16E5A06F" w14:textId="77777777" w:rsidR="00943B95" w:rsidRDefault="00943B95" w:rsidP="00943B95">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 </w:t>
            </w:r>
          </w:p>
          <w:p w14:paraId="054601E7" w14:textId="77777777" w:rsidR="00943B95" w:rsidRPr="00F504CF" w:rsidRDefault="00943B95" w:rsidP="00077ED6">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Number of &lt;n&gt; test in the pack </w:t>
            </w:r>
          </w:p>
        </w:tc>
      </w:tr>
      <w:tr w:rsidR="00943B95" w:rsidRPr="00F504CF" w14:paraId="27B11595" w14:textId="77777777" w:rsidTr="00943B95">
        <w:trPr>
          <w:trHeight w:val="305"/>
        </w:trPr>
        <w:tc>
          <w:tcPr>
            <w:tcW w:w="2340" w:type="dxa"/>
            <w:tcBorders>
              <w:top w:val="nil"/>
              <w:left w:val="single" w:sz="4" w:space="0" w:color="000000"/>
              <w:bottom w:val="nil"/>
              <w:right w:val="single" w:sz="4" w:space="0" w:color="000000"/>
            </w:tcBorders>
          </w:tcPr>
          <w:p w14:paraId="141A1DF3" w14:textId="77777777" w:rsidR="00943B95" w:rsidRPr="00F504CF" w:rsidRDefault="00943B95" w:rsidP="00077ED6">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LOT Batch Code/Lot number </w:t>
            </w:r>
          </w:p>
        </w:tc>
        <w:tc>
          <w:tcPr>
            <w:tcW w:w="2528" w:type="dxa"/>
            <w:tcBorders>
              <w:top w:val="nil"/>
              <w:left w:val="single" w:sz="4" w:space="0" w:color="000000"/>
              <w:bottom w:val="nil"/>
              <w:right w:val="single" w:sz="4" w:space="0" w:color="000000"/>
            </w:tcBorders>
          </w:tcPr>
          <w:p w14:paraId="48FBC0AE" w14:textId="77777777" w:rsidR="00943B95" w:rsidRPr="00F504CF" w:rsidRDefault="00943B95" w:rsidP="00077ED6">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3600" behindDoc="0" locked="0" layoutInCell="1" allowOverlap="0" wp14:anchorId="56BC30A4" wp14:editId="0CA2E271">
                  <wp:simplePos x="0" y="0"/>
                  <wp:positionH relativeFrom="column">
                    <wp:posOffset>87503</wp:posOffset>
                  </wp:positionH>
                  <wp:positionV relativeFrom="paragraph">
                    <wp:posOffset>54128</wp:posOffset>
                  </wp:positionV>
                  <wp:extent cx="219514" cy="182921"/>
                  <wp:effectExtent l="0" t="0" r="0" b="0"/>
                  <wp:wrapSquare wrapText="bothSides"/>
                  <wp:docPr id="460" name="Picture 460" descr="A black and white triangle with a exclamation mark&#10;&#10;Description automatically generated"/>
                  <wp:cNvGraphicFramePr/>
                  <a:graphic xmlns:a="http://schemas.openxmlformats.org/drawingml/2006/main">
                    <a:graphicData uri="http://schemas.openxmlformats.org/drawingml/2006/picture">
                      <pic:pic xmlns:pic="http://schemas.openxmlformats.org/drawingml/2006/picture">
                        <pic:nvPicPr>
                          <pic:cNvPr id="460" name="Picture 460" descr="A black and white triangle with a exclamation mark&#10;&#10;Description automatically generated"/>
                          <pic:cNvPicPr/>
                        </pic:nvPicPr>
                        <pic:blipFill>
                          <a:blip r:embed="rId10"/>
                          <a:stretch>
                            <a:fillRect/>
                          </a:stretch>
                        </pic:blipFill>
                        <pic:spPr>
                          <a:xfrm>
                            <a:off x="0" y="0"/>
                            <a:ext cx="219514" cy="182921"/>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p>
          <w:p w14:paraId="7D1B9F09" w14:textId="77777777" w:rsidR="00943B95" w:rsidRPr="00F504CF" w:rsidRDefault="00943B95" w:rsidP="00077ED6">
            <w:pPr>
              <w:spacing w:line="259" w:lineRule="auto"/>
              <w:ind w:left="135"/>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Caution </w:t>
            </w:r>
          </w:p>
        </w:tc>
      </w:tr>
      <w:tr w:rsidR="00943B95" w:rsidRPr="00F504CF" w14:paraId="5D75E933" w14:textId="77777777" w:rsidTr="00943B95">
        <w:trPr>
          <w:trHeight w:val="469"/>
        </w:trPr>
        <w:tc>
          <w:tcPr>
            <w:tcW w:w="2340" w:type="dxa"/>
            <w:tcBorders>
              <w:top w:val="nil"/>
              <w:left w:val="single" w:sz="4" w:space="0" w:color="000000"/>
              <w:bottom w:val="nil"/>
              <w:right w:val="single" w:sz="4" w:space="0" w:color="000000"/>
            </w:tcBorders>
            <w:vAlign w:val="center"/>
          </w:tcPr>
          <w:p w14:paraId="4F95AB9A" w14:textId="77777777" w:rsidR="00943B95" w:rsidRPr="00F504CF" w:rsidRDefault="00943B95" w:rsidP="00077ED6">
            <w:pPr>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REF Catalogue Number </w:t>
            </w:r>
          </w:p>
        </w:tc>
        <w:tc>
          <w:tcPr>
            <w:tcW w:w="2528" w:type="dxa"/>
            <w:tcBorders>
              <w:top w:val="nil"/>
              <w:left w:val="single" w:sz="4" w:space="0" w:color="000000"/>
              <w:bottom w:val="nil"/>
              <w:right w:val="single" w:sz="4" w:space="0" w:color="000000"/>
            </w:tcBorders>
          </w:tcPr>
          <w:p w14:paraId="3BE50ECF" w14:textId="77777777" w:rsidR="00943B95" w:rsidRPr="00F504CF" w:rsidRDefault="00943B95" w:rsidP="00077ED6">
            <w:pPr>
              <w:spacing w:line="259" w:lineRule="auto"/>
              <w:ind w:left="118"/>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mc:AlternateContent>
                <mc:Choice Requires="wpg">
                  <w:drawing>
                    <wp:anchor distT="0" distB="0" distL="114300" distR="114300" simplePos="0" relativeHeight="251674624" behindDoc="0" locked="0" layoutInCell="1" allowOverlap="1" wp14:anchorId="5FD5BAE0" wp14:editId="256F1B90">
                      <wp:simplePos x="0" y="0"/>
                      <wp:positionH relativeFrom="column">
                        <wp:posOffset>76708</wp:posOffset>
                      </wp:positionH>
                      <wp:positionV relativeFrom="paragraph">
                        <wp:posOffset>-28010</wp:posOffset>
                      </wp:positionV>
                      <wp:extent cx="252940" cy="277351"/>
                      <wp:effectExtent l="0" t="0" r="0" b="0"/>
                      <wp:wrapSquare wrapText="bothSides"/>
                      <wp:docPr id="10330" name="Group 10330"/>
                      <wp:cNvGraphicFramePr/>
                      <a:graphic xmlns:a="http://schemas.openxmlformats.org/drawingml/2006/main">
                        <a:graphicData uri="http://schemas.microsoft.com/office/word/2010/wordprocessingGroup">
                          <wpg:wgp>
                            <wpg:cNvGrpSpPr/>
                            <wpg:grpSpPr>
                              <a:xfrm>
                                <a:off x="0" y="0"/>
                                <a:ext cx="252940" cy="277351"/>
                                <a:chOff x="0" y="0"/>
                                <a:chExt cx="252940" cy="277351"/>
                              </a:xfrm>
                            </wpg:grpSpPr>
                            <pic:pic xmlns:pic="http://schemas.openxmlformats.org/drawingml/2006/picture">
                              <pic:nvPicPr>
                                <pic:cNvPr id="462" name="Picture 462"/>
                                <pic:cNvPicPr/>
                              </pic:nvPicPr>
                              <pic:blipFill>
                                <a:blip r:embed="rId11"/>
                                <a:stretch>
                                  <a:fillRect/>
                                </a:stretch>
                              </pic:blipFill>
                              <pic:spPr>
                                <a:xfrm>
                                  <a:off x="0" y="48667"/>
                                  <a:ext cx="252940" cy="228684"/>
                                </a:xfrm>
                                <a:prstGeom prst="rect">
                                  <a:avLst/>
                                </a:prstGeom>
                              </pic:spPr>
                            </pic:pic>
                            <wps:wsp>
                              <wps:cNvPr id="731" name="Rectangle 731"/>
                              <wps:cNvSpPr/>
                              <wps:spPr>
                                <a:xfrm>
                                  <a:off x="147320" y="0"/>
                                  <a:ext cx="35478" cy="142381"/>
                                </a:xfrm>
                                <a:prstGeom prst="rect">
                                  <a:avLst/>
                                </a:prstGeom>
                                <a:ln>
                                  <a:noFill/>
                                </a:ln>
                              </wps:spPr>
                              <wps:txbx>
                                <w:txbxContent>
                                  <w:p w14:paraId="02489220" w14:textId="77777777" w:rsidR="00943B95" w:rsidRDefault="00943B95" w:rsidP="00943B95">
                                    <w:pPr>
                                      <w:spacing w:after="160" w:line="259" w:lineRule="auto"/>
                                      <w:jc w:val="left"/>
                                    </w:pPr>
                                    <w:r>
                                      <w:rPr>
                                        <w:sz w:val="15"/>
                                      </w:rPr>
                                      <w:t xml:space="preserve"> </w:t>
                                    </w:r>
                                  </w:p>
                                </w:txbxContent>
                              </wps:txbx>
                              <wps:bodyPr horzOverflow="overflow" vert="horz" lIns="0" tIns="0" rIns="0" bIns="0" rtlCol="0">
                                <a:noAutofit/>
                              </wps:bodyPr>
                            </wps:wsp>
                          </wpg:wgp>
                        </a:graphicData>
                      </a:graphic>
                    </wp:anchor>
                  </w:drawing>
                </mc:Choice>
                <mc:Fallback>
                  <w:pict>
                    <v:group w14:anchorId="5FD5BAE0" id="Group 10330" o:spid="_x0000_s1030" style="position:absolute;left:0;text-align:left;margin-left:6.05pt;margin-top:-2.2pt;width:19.9pt;height:21.85pt;z-index:251674624" coordsize="252940,2773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">
                      <v:shape id="Picture 462" o:spid="_x0000_s1031" type="#_x0000_t75" style="position:absolute;top:48667;width:252940;height:228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">
                        <v:imagedata r:id="rId12" o:title=""/>
                      </v:shape>
                      <v:rect id="Rectangle 731" o:spid="_x0000_s1032" style="position:absolute;left:147320;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02489220" w14:textId="77777777" w:rsidR="00943B95" w:rsidRDefault="00943B95" w:rsidP="00943B95">
                              <w:pPr>
                                <w:spacing w:after="160" w:line="259" w:lineRule="auto"/>
                                <w:jc w:val="left"/>
                              </w:pPr>
                              <w:r>
                                <w:rPr>
                                  <w:sz w:val="15"/>
                                </w:rPr>
                                <w:t xml:space="preserve"> </w:t>
                              </w:r>
                            </w:p>
                          </w:txbxContent>
                        </v:textbox>
                      </v:rect>
                      <w10:wrap type="square"/>
                    </v:group>
                  </w:pict>
                </mc:Fallback>
              </mc:AlternateContent>
            </w:r>
            <w:r w:rsidRPr="00F504CF">
              <w:rPr>
                <w:rFonts w:ascii="Arial MT" w:eastAsia="Arial MT" w:hAnsi="Arial MT" w:cs="Arial MT"/>
                <w:color w:val="0A2F41" w:themeColor="accent1" w:themeShade="80"/>
                <w:kern w:val="0"/>
                <w:szCs w:val="16"/>
                <w:lang w:val="en-US" w:eastAsia="en-US"/>
                <w14:ligatures w14:val="none"/>
              </w:rPr>
              <w:t xml:space="preserve">Do not use if package is damaged </w:t>
            </w:r>
          </w:p>
        </w:tc>
      </w:tr>
      <w:tr w:rsidR="00943B95" w:rsidRPr="00F504CF" w14:paraId="0D6F1511" w14:textId="77777777" w:rsidTr="00943B95">
        <w:trPr>
          <w:trHeight w:val="1199"/>
        </w:trPr>
        <w:tc>
          <w:tcPr>
            <w:tcW w:w="2340" w:type="dxa"/>
            <w:tcBorders>
              <w:top w:val="nil"/>
              <w:left w:val="single" w:sz="4" w:space="0" w:color="000000"/>
              <w:bottom w:val="single" w:sz="4" w:space="0" w:color="000000"/>
              <w:right w:val="single" w:sz="4" w:space="0" w:color="000000"/>
            </w:tcBorders>
          </w:tcPr>
          <w:p w14:paraId="0F8026BE" w14:textId="77777777" w:rsidR="00943B95" w:rsidRPr="00F504CF" w:rsidRDefault="00943B95" w:rsidP="00077ED6">
            <w:pPr>
              <w:tabs>
                <w:tab w:val="right" w:pos="2313"/>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32812447" wp14:editId="1F597DC7">
                  <wp:extent cx="171450" cy="243205"/>
                  <wp:effectExtent l="0" t="0" r="0" b="0"/>
                  <wp:docPr id="1624" name="Picture 1624"/>
                  <wp:cNvGraphicFramePr/>
                  <a:graphic xmlns:a="http://schemas.openxmlformats.org/drawingml/2006/main">
                    <a:graphicData uri="http://schemas.openxmlformats.org/drawingml/2006/picture">
                      <pic:pic xmlns:pic="http://schemas.openxmlformats.org/drawingml/2006/picture">
                        <pic:nvPicPr>
                          <pic:cNvPr id="1624" name="Picture 1624"/>
                          <pic:cNvPicPr/>
                        </pic:nvPicPr>
                        <pic:blipFill>
                          <a:blip r:embed="rId13"/>
                          <a:stretch>
                            <a:fillRect/>
                          </a:stretch>
                        </pic:blipFill>
                        <pic:spPr>
                          <a:xfrm>
                            <a:off x="0" y="0"/>
                            <a:ext cx="171450" cy="243205"/>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Temperature Limitation </w:t>
            </w:r>
          </w:p>
          <w:p w14:paraId="425AF900" w14:textId="77777777" w:rsidR="00943B95" w:rsidRPr="00F504CF" w:rsidRDefault="00943B95" w:rsidP="00077ED6">
            <w:pPr>
              <w:tabs>
                <w:tab w:val="center" w:pos="300"/>
                <w:tab w:val="center" w:pos="1110"/>
              </w:tabs>
              <w:spacing w:after="157"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473B07CB" wp14:editId="3EA6E20B">
                  <wp:extent cx="132644" cy="144883"/>
                  <wp:effectExtent l="0" t="0" r="0" b="0"/>
                  <wp:docPr id="797" name="Picture 797"/>
                  <wp:cNvGraphicFramePr/>
                  <a:graphic xmlns:a="http://schemas.openxmlformats.org/drawingml/2006/main">
                    <a:graphicData uri="http://schemas.openxmlformats.org/drawingml/2006/picture">
                      <pic:pic xmlns:pic="http://schemas.openxmlformats.org/drawingml/2006/picture">
                        <pic:nvPicPr>
                          <pic:cNvPr id="797" name="Picture 797"/>
                          <pic:cNvPicPr/>
                        </pic:nvPicPr>
                        <pic:blipFill>
                          <a:blip r:embed="rId14"/>
                          <a:stretch>
                            <a:fillRect/>
                          </a:stretch>
                        </pic:blipFill>
                        <pic:spPr>
                          <a:xfrm>
                            <a:off x="0" y="0"/>
                            <a:ext cx="132644" cy="144883"/>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 </w:t>
            </w:r>
            <w:r w:rsidRPr="00F504CF">
              <w:rPr>
                <w:rFonts w:ascii="Arial MT" w:eastAsia="Arial MT" w:hAnsi="Arial MT" w:cs="Arial MT"/>
                <w:color w:val="0A2F41" w:themeColor="accent1" w:themeShade="80"/>
                <w:kern w:val="0"/>
                <w:szCs w:val="16"/>
                <w:lang w:val="en-US" w:eastAsia="en-US"/>
                <w14:ligatures w14:val="none"/>
              </w:rPr>
              <w:tab/>
              <w:t xml:space="preserve"> Expiration Date </w:t>
            </w:r>
          </w:p>
          <w:p w14:paraId="370F54C2" w14:textId="77777777" w:rsidR="00943B95" w:rsidRPr="00F504CF" w:rsidRDefault="00943B95" w:rsidP="00077ED6">
            <w:pPr>
              <w:tabs>
                <w:tab w:val="center" w:pos="1102"/>
              </w:tabs>
              <w:spacing w:line="259" w:lineRule="auto"/>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noProof/>
                <w:color w:val="0A2F41" w:themeColor="accent1" w:themeShade="80"/>
                <w:kern w:val="0"/>
                <w:szCs w:val="16"/>
                <w:lang w:val="en-US" w:eastAsia="en-US"/>
                <w14:ligatures w14:val="none"/>
              </w:rPr>
              <w:drawing>
                <wp:inline distT="0" distB="0" distL="0" distR="0" wp14:anchorId="233A9E08" wp14:editId="1ACD712D">
                  <wp:extent cx="209550" cy="181610"/>
                  <wp:effectExtent l="0" t="0" r="0" b="0"/>
                  <wp:docPr id="1628" name="Picture 1628"/>
                  <wp:cNvGraphicFramePr/>
                  <a:graphic xmlns:a="http://schemas.openxmlformats.org/drawingml/2006/main">
                    <a:graphicData uri="http://schemas.openxmlformats.org/drawingml/2006/picture">
                      <pic:pic xmlns:pic="http://schemas.openxmlformats.org/drawingml/2006/picture">
                        <pic:nvPicPr>
                          <pic:cNvPr id="1628" name="Picture 1628"/>
                          <pic:cNvPicPr/>
                        </pic:nvPicPr>
                        <pic:blipFill>
                          <a:blip r:embed="rId15"/>
                          <a:stretch>
                            <a:fillRect/>
                          </a:stretch>
                        </pic:blipFill>
                        <pic:spPr>
                          <a:xfrm>
                            <a:off x="0" y="0"/>
                            <a:ext cx="209550" cy="181610"/>
                          </a:xfrm>
                          <a:prstGeom prst="rect">
                            <a:avLst/>
                          </a:prstGeom>
                        </pic:spPr>
                      </pic:pic>
                    </a:graphicData>
                  </a:graphic>
                </wp:inline>
              </w:drawing>
            </w:r>
            <w:r w:rsidRPr="00F504CF">
              <w:rPr>
                <w:rFonts w:ascii="Arial MT" w:eastAsia="Arial MT" w:hAnsi="Arial MT" w:cs="Arial MT"/>
                <w:color w:val="0A2F41" w:themeColor="accent1" w:themeShade="80"/>
                <w:kern w:val="0"/>
                <w:szCs w:val="16"/>
                <w:lang w:val="en-US" w:eastAsia="en-US"/>
                <w14:ligatures w14:val="none"/>
              </w:rPr>
              <w:tab/>
              <w:t xml:space="preserve">Manufactured by </w:t>
            </w:r>
          </w:p>
        </w:tc>
        <w:tc>
          <w:tcPr>
            <w:tcW w:w="2528" w:type="dxa"/>
            <w:tcBorders>
              <w:top w:val="nil"/>
              <w:left w:val="single" w:sz="4" w:space="0" w:color="000000"/>
              <w:bottom w:val="single" w:sz="4" w:space="0" w:color="000000"/>
              <w:right w:val="single" w:sz="4" w:space="0" w:color="000000"/>
            </w:tcBorders>
          </w:tcPr>
          <w:p w14:paraId="6233758F" w14:textId="77777777" w:rsidR="00943B95" w:rsidRPr="00F504CF" w:rsidRDefault="00943B95" w:rsidP="00077ED6">
            <w:pPr>
              <w:spacing w:after="7"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noProof/>
                <w:color w:val="0A2F41" w:themeColor="accent1" w:themeShade="80"/>
                <w:kern w:val="0"/>
                <w:szCs w:val="16"/>
                <w:lang w:val="en-US" w:eastAsia="en-US"/>
                <w14:ligatures w14:val="none"/>
              </w:rPr>
              <w:drawing>
                <wp:anchor distT="0" distB="0" distL="114300" distR="114300" simplePos="0" relativeHeight="251675648" behindDoc="0" locked="0" layoutInCell="1" allowOverlap="0" wp14:anchorId="567B7DC6" wp14:editId="5A94F822">
                  <wp:simplePos x="0" y="0"/>
                  <wp:positionH relativeFrom="column">
                    <wp:posOffset>99568</wp:posOffset>
                  </wp:positionH>
                  <wp:positionV relativeFrom="paragraph">
                    <wp:posOffset>62888</wp:posOffset>
                  </wp:positionV>
                  <wp:extent cx="231775" cy="181610"/>
                  <wp:effectExtent l="0" t="0" r="0" b="0"/>
                  <wp:wrapSquare wrapText="bothSides"/>
                  <wp:docPr id="1626" name="Picture 1626"/>
                  <wp:cNvGraphicFramePr/>
                  <a:graphic xmlns:a="http://schemas.openxmlformats.org/drawingml/2006/main">
                    <a:graphicData uri="http://schemas.openxmlformats.org/drawingml/2006/picture">
                      <pic:pic xmlns:pic="http://schemas.openxmlformats.org/drawingml/2006/picture">
                        <pic:nvPicPr>
                          <pic:cNvPr id="1626" name="Picture 1626"/>
                          <pic:cNvPicPr/>
                        </pic:nvPicPr>
                        <pic:blipFill>
                          <a:blip r:embed="rId16"/>
                          <a:stretch>
                            <a:fillRect/>
                          </a:stretch>
                        </pic:blipFill>
                        <pic:spPr>
                          <a:xfrm>
                            <a:off x="0" y="0"/>
                            <a:ext cx="231775" cy="181610"/>
                          </a:xfrm>
                          <a:prstGeom prst="rect">
                            <a:avLst/>
                          </a:prstGeom>
                        </pic:spPr>
                      </pic:pic>
                    </a:graphicData>
                  </a:graphic>
                </wp:anchor>
              </w:drawing>
            </w:r>
            <w:r w:rsidRPr="00F504CF">
              <w:rPr>
                <w:rFonts w:ascii="Arial MT" w:eastAsia="Arial MT" w:hAnsi="Arial MT" w:cs="Arial MT"/>
                <w:color w:val="0A2F41" w:themeColor="accent1" w:themeShade="80"/>
                <w:kern w:val="0"/>
                <w:szCs w:val="16"/>
                <w:lang w:val="en-US" w:eastAsia="en-US"/>
                <w14:ligatures w14:val="none"/>
              </w:rPr>
              <w:t xml:space="preserve"> </w:t>
            </w:r>
            <w:r w:rsidRPr="00F504CF">
              <w:rPr>
                <w:rFonts w:ascii="Arial MT" w:eastAsia="Arial MT" w:hAnsi="Arial MT" w:cs="Arial MT"/>
                <w:color w:val="0A2F41" w:themeColor="accent1" w:themeShade="80"/>
                <w:kern w:val="0"/>
                <w:szCs w:val="16"/>
                <w:lang w:val="en-US" w:eastAsia="en-US"/>
                <w14:ligatures w14:val="none"/>
              </w:rPr>
              <w:tab/>
              <w:t xml:space="preserve"> </w:t>
            </w:r>
          </w:p>
          <w:p w14:paraId="6B31DC0B" w14:textId="77777777" w:rsidR="00943B95" w:rsidRPr="00F504CF" w:rsidRDefault="00943B95" w:rsidP="00077ED6">
            <w:pPr>
              <w:spacing w:after="134" w:line="259" w:lineRule="auto"/>
              <w:ind w:left="154" w:right="4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Consult Instruction for use </w:t>
            </w:r>
          </w:p>
          <w:p w14:paraId="72D37DD1" w14:textId="77777777" w:rsidR="00943B95" w:rsidRPr="00F504CF" w:rsidRDefault="00943B95" w:rsidP="00077ED6">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368EA374" w14:textId="77777777" w:rsidR="00943B95" w:rsidRPr="00F504CF" w:rsidRDefault="00943B95" w:rsidP="00077ED6">
            <w:pPr>
              <w:spacing w:after="153"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19215B9B" w14:textId="77777777" w:rsidR="00943B95" w:rsidRPr="00F504CF" w:rsidRDefault="00943B95" w:rsidP="00077ED6">
            <w:pPr>
              <w:spacing w:line="259" w:lineRule="auto"/>
              <w:ind w:left="350"/>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p w14:paraId="2FC40135" w14:textId="77777777" w:rsidR="00943B95" w:rsidRPr="00F504CF" w:rsidRDefault="00943B95" w:rsidP="00077ED6">
            <w:pPr>
              <w:spacing w:line="259" w:lineRule="auto"/>
              <w:ind w:left="783"/>
              <w:rPr>
                <w:rFonts w:ascii="Arial MT" w:eastAsia="Arial MT" w:hAnsi="Arial MT" w:cs="Arial MT"/>
                <w:color w:val="0A2F41" w:themeColor="accent1" w:themeShade="80"/>
                <w:kern w:val="0"/>
                <w:szCs w:val="16"/>
                <w:lang w:val="en-US" w:eastAsia="en-US"/>
                <w14:ligatures w14:val="none"/>
              </w:rPr>
            </w:pPr>
            <w:r w:rsidRPr="00F504CF">
              <w:rPr>
                <w:rFonts w:ascii="Arial MT" w:eastAsia="Arial MT" w:hAnsi="Arial MT" w:cs="Arial MT"/>
                <w:color w:val="0A2F41" w:themeColor="accent1" w:themeShade="80"/>
                <w:kern w:val="0"/>
                <w:szCs w:val="16"/>
                <w:lang w:val="en-US" w:eastAsia="en-US"/>
                <w14:ligatures w14:val="none"/>
              </w:rPr>
              <w:t xml:space="preserve"> </w:t>
            </w:r>
          </w:p>
        </w:tc>
      </w:tr>
    </w:tbl>
    <w:p w14:paraId="18CC8F38" w14:textId="446002FF" w:rsidR="00424BB9" w:rsidRDefault="00181550" w:rsidP="00077ED6">
      <w:pPr>
        <w:spacing w:after="0" w:line="259" w:lineRule="auto"/>
      </w:pPr>
      <w:r>
        <w:rPr>
          <w:sz w:val="15"/>
        </w:rPr>
        <w:t xml:space="preserve"> </w:t>
      </w:r>
    </w:p>
    <w:p w14:paraId="7A9F257E" w14:textId="04C68EFA" w:rsidR="00424BB9" w:rsidRDefault="00000000" w:rsidP="00077ED6">
      <w:pPr>
        <w:spacing w:after="55" w:line="259" w:lineRule="auto"/>
      </w:pPr>
      <w:r>
        <w:rPr>
          <w:color w:val="00411A"/>
          <w:sz w:val="15"/>
        </w:rPr>
        <w:t xml:space="preserve"> </w:t>
      </w:r>
    </w:p>
    <w:p w14:paraId="466E3DEC" w14:textId="237B08E1" w:rsidR="00424BB9" w:rsidRDefault="00000000" w:rsidP="00077ED6">
      <w:pPr>
        <w:spacing w:after="0" w:line="259" w:lineRule="auto"/>
        <w:rPr>
          <w:rFonts w:ascii="Calibri" w:eastAsia="Calibri" w:hAnsi="Calibri" w:cs="Calibri"/>
          <w:color w:val="000000"/>
          <w:sz w:val="22"/>
        </w:rPr>
      </w:pPr>
      <w:r>
        <w:rPr>
          <w:rFonts w:ascii="Calibri" w:eastAsia="Calibri" w:hAnsi="Calibri" w:cs="Calibri"/>
          <w:color w:val="000000"/>
          <w:sz w:val="22"/>
        </w:rPr>
        <w:t xml:space="preserve"> </w:t>
      </w:r>
    </w:p>
    <w:p w14:paraId="3741056B" w14:textId="4A293C34" w:rsidR="00181550" w:rsidRDefault="00181550" w:rsidP="00077ED6">
      <w:pPr>
        <w:spacing w:after="0" w:line="259" w:lineRule="auto"/>
        <w:rPr>
          <w:rFonts w:ascii="Calibri" w:eastAsia="Calibri" w:hAnsi="Calibri" w:cs="Calibri"/>
          <w:color w:val="000000"/>
          <w:sz w:val="22"/>
        </w:rPr>
      </w:pPr>
    </w:p>
    <w:p w14:paraId="58F6610F" w14:textId="7988BFF8" w:rsidR="00181550" w:rsidRDefault="00181550" w:rsidP="00077ED6">
      <w:pPr>
        <w:spacing w:after="0" w:line="259" w:lineRule="auto"/>
        <w:rPr>
          <w:rFonts w:ascii="Calibri" w:eastAsia="Calibri" w:hAnsi="Calibri" w:cs="Calibri"/>
          <w:color w:val="000000"/>
          <w:sz w:val="22"/>
        </w:rPr>
      </w:pPr>
    </w:p>
    <w:p w14:paraId="4DF6E86C" w14:textId="0A5FA655" w:rsidR="00181550" w:rsidRDefault="00181550" w:rsidP="00077ED6">
      <w:pPr>
        <w:spacing w:after="0" w:line="259" w:lineRule="auto"/>
        <w:rPr>
          <w:rFonts w:ascii="Calibri" w:eastAsia="Calibri" w:hAnsi="Calibri" w:cs="Calibri"/>
          <w:color w:val="000000"/>
          <w:sz w:val="22"/>
        </w:rPr>
      </w:pPr>
    </w:p>
    <w:p w14:paraId="5BDC9A29" w14:textId="77777777" w:rsidR="00181550" w:rsidRDefault="00181550" w:rsidP="00077ED6">
      <w:pPr>
        <w:spacing w:after="0" w:line="259" w:lineRule="auto"/>
        <w:rPr>
          <w:rFonts w:ascii="Calibri" w:eastAsia="Calibri" w:hAnsi="Calibri" w:cs="Calibri"/>
          <w:color w:val="000000"/>
          <w:sz w:val="22"/>
        </w:rPr>
      </w:pPr>
    </w:p>
    <w:p w14:paraId="277364EB" w14:textId="782E391F" w:rsidR="00181550" w:rsidRDefault="00181550" w:rsidP="00077ED6">
      <w:pPr>
        <w:spacing w:after="0" w:line="259" w:lineRule="auto"/>
        <w:rPr>
          <w:rFonts w:ascii="Calibri" w:eastAsia="Calibri" w:hAnsi="Calibri" w:cs="Calibri"/>
          <w:color w:val="000000"/>
          <w:sz w:val="22"/>
        </w:rPr>
      </w:pPr>
    </w:p>
    <w:p w14:paraId="6170BD77" w14:textId="0939C7F3" w:rsidR="00181550" w:rsidRDefault="00181550" w:rsidP="00077ED6">
      <w:pPr>
        <w:spacing w:after="0" w:line="259" w:lineRule="auto"/>
        <w:rPr>
          <w:rFonts w:ascii="Calibri" w:eastAsia="Calibri" w:hAnsi="Calibri" w:cs="Calibri"/>
          <w:color w:val="000000"/>
          <w:sz w:val="22"/>
        </w:rPr>
      </w:pPr>
    </w:p>
    <w:p w14:paraId="446D2E81" w14:textId="6E2262F9" w:rsidR="00181550" w:rsidRDefault="00181550" w:rsidP="00077ED6">
      <w:pPr>
        <w:spacing w:after="0" w:line="259" w:lineRule="auto"/>
        <w:rPr>
          <w:rFonts w:ascii="Calibri" w:eastAsia="Calibri" w:hAnsi="Calibri" w:cs="Calibri"/>
          <w:color w:val="000000"/>
          <w:sz w:val="22"/>
        </w:rPr>
      </w:pPr>
    </w:p>
    <w:p w14:paraId="61113971" w14:textId="41250DF0" w:rsidR="00181550" w:rsidRDefault="008D08D6" w:rsidP="00077ED6">
      <w:pPr>
        <w:spacing w:after="0" w:line="259" w:lineRule="auto"/>
        <w:rPr>
          <w:rFonts w:ascii="Calibri" w:eastAsia="Calibri" w:hAnsi="Calibri" w:cs="Calibri"/>
          <w:color w:val="000000"/>
          <w:sz w:val="22"/>
        </w:rPr>
      </w:pPr>
      <w:r w:rsidRPr="00F504CF">
        <w:rPr>
          <w:rFonts w:ascii="Calibri" w:eastAsia="Calibri" w:hAnsi="Calibri" w:cs="Calibri"/>
          <w:noProof/>
          <w:sz w:val="2"/>
        </w:rPr>
        <mc:AlternateContent>
          <mc:Choice Requires="wps">
            <w:drawing>
              <wp:anchor distT="45720" distB="45720" distL="114300" distR="114300" simplePos="0" relativeHeight="251670528" behindDoc="0" locked="0" layoutInCell="1" allowOverlap="1" wp14:anchorId="58EFC117" wp14:editId="2C843A0D">
                <wp:simplePos x="0" y="0"/>
                <wp:positionH relativeFrom="margin">
                  <wp:posOffset>91440</wp:posOffset>
                </wp:positionH>
                <wp:positionV relativeFrom="margin">
                  <wp:posOffset>8096250</wp:posOffset>
                </wp:positionV>
                <wp:extent cx="6624955"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982980"/>
                        </a:xfrm>
                        <a:prstGeom prst="rect">
                          <a:avLst/>
                        </a:prstGeom>
                        <a:noFill/>
                        <a:ln w="9525">
                          <a:noFill/>
                          <a:miter lim="800000"/>
                          <a:headEnd/>
                          <a:tailEnd/>
                        </a:ln>
                      </wps:spPr>
                      <wps:txbx>
                        <w:txbxContent>
                          <w:p w14:paraId="2574DD34" w14:textId="632F3B96" w:rsidR="002B5F89" w:rsidRDefault="00F504CF" w:rsidP="002B5F89">
                            <w:pPr>
                              <w:rPr>
                                <w:rFonts w:asciiTheme="minorHAnsi" w:hAnsiTheme="minorHAnsi" w:cstheme="minorHAnsi"/>
                                <w:b/>
                                <w:color w:val="001F5F"/>
                                <w:sz w:val="19"/>
                                <w:szCs w:val="19"/>
                              </w:rPr>
                            </w:pPr>
                            <w:r w:rsidRPr="00F504CF">
                              <w:rPr>
                                <w:noProof/>
                              </w:rPr>
                              <w:drawing>
                                <wp:inline distT="0" distB="0" distL="0" distR="0" wp14:anchorId="18305FDA" wp14:editId="588E9662">
                                  <wp:extent cx="6433185" cy="74930"/>
                                  <wp:effectExtent l="0" t="0" r="5715" b="1270"/>
                                  <wp:docPr id="96402317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sidR="002B5F89">
                              <w:rPr>
                                <w:rFonts w:asciiTheme="minorHAnsi" w:hAnsiTheme="minorHAnsi" w:cstheme="minorHAnsi"/>
                                <w:b/>
                                <w:color w:val="001F5F"/>
                                <w:sz w:val="20"/>
                                <w:szCs w:val="20"/>
                              </w:rPr>
                              <w:t xml:space="preserve">       </w:t>
                            </w:r>
                            <w:r w:rsidR="002B5F89">
                              <w:rPr>
                                <w:noProof/>
                              </w:rPr>
                              <w:drawing>
                                <wp:inline distT="0" distB="0" distL="0" distR="0" wp14:anchorId="66DCAD17" wp14:editId="5BBFCFB4">
                                  <wp:extent cx="198408" cy="189156"/>
                                  <wp:effectExtent l="0" t="0" r="0" b="1905"/>
                                  <wp:docPr id="171086233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sidR="002B5F89">
                              <w:rPr>
                                <w:rFonts w:asciiTheme="minorHAnsi" w:hAnsiTheme="minorHAnsi" w:cstheme="minorHAnsi"/>
                                <w:b/>
                                <w:color w:val="001F5F"/>
                                <w:sz w:val="20"/>
                                <w:szCs w:val="20"/>
                              </w:rPr>
                              <w:t xml:space="preserve">   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72642C58" w14:textId="0F56CE6A" w:rsidR="002B5F89" w:rsidRDefault="002B5F89" w:rsidP="002B5F8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3A626A3A" w14:textId="2A6150C4" w:rsidR="002B5F89" w:rsidRPr="002B5F89" w:rsidRDefault="002B5F89" w:rsidP="002B5F89">
                            <w:pPr>
                              <w:ind w:left="142"/>
                            </w:pP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tl/>
                              </w:rPr>
                              <w:t xml:space="preserve">        </w:t>
                            </w:r>
                            <w:r>
                              <w:rPr>
                                <w:rFonts w:asciiTheme="minorHAnsi" w:hAnsiTheme="minorHAnsi" w:cstheme="minorHAnsi"/>
                                <w:b/>
                                <w:color w:val="001F5F"/>
                                <w:sz w:val="18"/>
                                <w:szCs w:val="18"/>
                              </w:rPr>
                              <w:t xml:space="preserve">E-mail   : </w:t>
                            </w:r>
                            <w:hyperlink r:id="rId19"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22874C4F" w14:textId="621C9243" w:rsidR="002B5F89" w:rsidRPr="002B5F89" w:rsidRDefault="002B5F89" w:rsidP="002B5F89">
                            <w:pPr>
                              <w:pStyle w:val="BodyText"/>
                              <w:spacing w:before="1"/>
                              <w:ind w:left="142"/>
                              <w:rPr>
                                <w:rFonts w:asciiTheme="minorBidi" w:hAnsiTheme="minorBidi" w:cs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0"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EFC117" id="_x0000_s1033" type="#_x0000_t202" style="position:absolute;left:0;text-align:left;margin-left:7.2pt;margin-top:637.5pt;width:521.65pt;height:77.4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" filled="f" stroked="f">
                <v:textbox>
                  <w:txbxContent>
                    <w:p w14:paraId="2574DD34" w14:textId="632F3B96" w:rsidR="002B5F89" w:rsidRDefault="00F504CF" w:rsidP="002B5F89">
                      <w:pPr>
                        <w:rPr>
                          <w:rFonts w:asciiTheme="minorHAnsi" w:hAnsiTheme="minorHAnsi" w:cstheme="minorHAnsi"/>
                          <w:b/>
                          <w:color w:val="001F5F"/>
                          <w:sz w:val="19"/>
                          <w:szCs w:val="19"/>
                        </w:rPr>
                      </w:pPr>
                      <w:r w:rsidRPr="00F504CF">
                        <w:rPr>
                          <w:noProof/>
                        </w:rPr>
                        <w:drawing>
                          <wp:inline distT="0" distB="0" distL="0" distR="0" wp14:anchorId="18305FDA" wp14:editId="588E9662">
                            <wp:extent cx="6433185" cy="74930"/>
                            <wp:effectExtent l="0" t="0" r="5715" b="1270"/>
                            <wp:docPr id="96402317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sidR="002B5F89">
                        <w:rPr>
                          <w:rFonts w:asciiTheme="minorHAnsi" w:hAnsiTheme="minorHAnsi" w:cstheme="minorHAnsi"/>
                          <w:b/>
                          <w:color w:val="001F5F"/>
                          <w:sz w:val="20"/>
                          <w:szCs w:val="20"/>
                        </w:rPr>
                        <w:t xml:space="preserve">       </w:t>
                      </w:r>
                      <w:r w:rsidR="002B5F89">
                        <w:rPr>
                          <w:noProof/>
                        </w:rPr>
                        <w:drawing>
                          <wp:inline distT="0" distB="0" distL="0" distR="0" wp14:anchorId="66DCAD17" wp14:editId="5BBFCFB4">
                            <wp:extent cx="198408" cy="189156"/>
                            <wp:effectExtent l="0" t="0" r="0" b="1905"/>
                            <wp:docPr id="1710862336"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8" cstate="print"/>
                                    <a:stretch>
                                      <a:fillRect/>
                                    </a:stretch>
                                  </pic:blipFill>
                                  <pic:spPr>
                                    <a:xfrm>
                                      <a:off x="0" y="0"/>
                                      <a:ext cx="204971" cy="195413"/>
                                    </a:xfrm>
                                    <a:prstGeom prst="rect">
                                      <a:avLst/>
                                    </a:prstGeom>
                                  </pic:spPr>
                                </pic:pic>
                              </a:graphicData>
                            </a:graphic>
                          </wp:inline>
                        </w:drawing>
                      </w:r>
                      <w:r w:rsidR="002B5F89">
                        <w:rPr>
                          <w:rFonts w:asciiTheme="minorHAnsi" w:hAnsiTheme="minorHAnsi" w:cstheme="minorHAnsi"/>
                          <w:b/>
                          <w:color w:val="001F5F"/>
                          <w:sz w:val="20"/>
                          <w:szCs w:val="20"/>
                        </w:rPr>
                        <w:t xml:space="preserve">   Ismailia – Free zone</w:t>
                      </w:r>
                      <w:r w:rsidR="002B5F89">
                        <w:rPr>
                          <w:rFonts w:asciiTheme="minorHAnsi" w:hAnsiTheme="minorHAnsi" w:cstheme="minorHAnsi"/>
                          <w:b/>
                          <w:color w:val="001F5F"/>
                          <w:sz w:val="20"/>
                          <w:szCs w:val="20"/>
                          <w:lang w:bidi="ar-EG"/>
                        </w:rPr>
                        <w:t xml:space="preserve">, </w:t>
                      </w:r>
                      <w:r w:rsidR="002B5F89">
                        <w:rPr>
                          <w:rFonts w:asciiTheme="minorHAnsi" w:hAnsiTheme="minorHAnsi" w:cstheme="minorHAnsi"/>
                          <w:b/>
                          <w:color w:val="001F5F"/>
                          <w:sz w:val="20"/>
                          <w:szCs w:val="20"/>
                        </w:rPr>
                        <w:t xml:space="preserve">Ismailia – Egypt </w:t>
                      </w:r>
                      <w:r w:rsidR="002B5F89">
                        <w:rPr>
                          <w:rFonts w:asciiTheme="minorHAnsi" w:hAnsiTheme="minorHAnsi" w:cstheme="minorHAnsi"/>
                          <w:b/>
                          <w:color w:val="001F5F"/>
                          <w:sz w:val="19"/>
                          <w:szCs w:val="19"/>
                        </w:rPr>
                        <w:t xml:space="preserve">                                                                                   </w:t>
                      </w:r>
                      <w:r w:rsidR="002B5F89">
                        <w:rPr>
                          <w:rFonts w:asciiTheme="minorHAnsi" w:hAnsiTheme="minorHAnsi" w:cstheme="minorHAnsi"/>
                          <w:b/>
                          <w:color w:val="001F5F"/>
                          <w:sz w:val="18"/>
                          <w:szCs w:val="18"/>
                        </w:rPr>
                        <w:t>IFU-S-02, Rev. 03 - December 201</w:t>
                      </w:r>
                      <w:r w:rsidR="002B5F89">
                        <w:rPr>
                          <w:rFonts w:asciiTheme="minorHAnsi" w:hAnsiTheme="minorHAnsi" w:cstheme="minorHAnsi"/>
                          <w:bCs/>
                          <w:color w:val="001F5F"/>
                          <w:sz w:val="18"/>
                          <w:szCs w:val="18"/>
                          <w:rtl/>
                        </w:rPr>
                        <w:t>9</w:t>
                      </w:r>
                      <w:r w:rsidR="002B5F89">
                        <w:rPr>
                          <w:rFonts w:asciiTheme="minorHAnsi" w:hAnsiTheme="minorHAnsi" w:cstheme="minorHAnsi"/>
                          <w:b/>
                          <w:color w:val="001F5F"/>
                          <w:sz w:val="19"/>
                          <w:szCs w:val="19"/>
                        </w:rPr>
                        <w:t xml:space="preserve">           </w:t>
                      </w:r>
                      <w:r w:rsidR="002B5F89">
                        <w:rPr>
                          <w:rFonts w:asciiTheme="minorHAnsi" w:hAnsiTheme="minorHAnsi" w:cstheme="minorHAnsi" w:hint="cs"/>
                          <w:b/>
                          <w:color w:val="001F5F"/>
                          <w:sz w:val="19"/>
                          <w:szCs w:val="19"/>
                          <w:rtl/>
                        </w:rPr>
                        <w:t xml:space="preserve"> </w:t>
                      </w:r>
                    </w:p>
                    <w:p w14:paraId="72642C58" w14:textId="0F56CE6A" w:rsidR="002B5F89" w:rsidRDefault="002B5F89" w:rsidP="002B5F89">
                      <w:pPr>
                        <w:ind w:left="426"/>
                        <w:jc w:val="left"/>
                        <w:rPr>
                          <w:rFonts w:asciiTheme="minorHAnsi" w:hAnsiTheme="minorHAnsi" w:cstheme="minorHAnsi"/>
                          <w:b/>
                          <w:color w:val="001F5F"/>
                          <w:sz w:val="18"/>
                          <w:szCs w:val="18"/>
                        </w:rPr>
                      </w:pPr>
                      <w:r>
                        <w:rPr>
                          <w:rFonts w:asciiTheme="minorHAnsi" w:hAnsiTheme="minorHAnsi" w:cstheme="minorHAnsi"/>
                          <w:b/>
                          <w:color w:val="001F5F"/>
                          <w:sz w:val="18"/>
                          <w:szCs w:val="18"/>
                        </w:rPr>
                        <w:t>Post</w:t>
                      </w:r>
                      <w:r>
                        <w:rPr>
                          <w:rFonts w:asciiTheme="minorHAnsi" w:hAnsiTheme="minorHAnsi" w:cstheme="minorHAnsi"/>
                          <w:b/>
                          <w:color w:val="001F5F"/>
                          <w:spacing w:val="-1"/>
                          <w:sz w:val="18"/>
                          <w:szCs w:val="18"/>
                        </w:rPr>
                        <w:t xml:space="preserve"> </w:t>
                      </w:r>
                      <w:r>
                        <w:rPr>
                          <w:rFonts w:asciiTheme="minorHAnsi" w:hAnsiTheme="minorHAnsi" w:cstheme="minorHAnsi"/>
                          <w:b/>
                          <w:color w:val="001F5F"/>
                          <w:sz w:val="18"/>
                          <w:szCs w:val="18"/>
                        </w:rPr>
                        <w:t>code-41511</w:t>
                      </w:r>
                    </w:p>
                    <w:p w14:paraId="3A626A3A" w14:textId="2A6150C4" w:rsidR="002B5F89" w:rsidRPr="002B5F89" w:rsidRDefault="002B5F89" w:rsidP="002B5F89">
                      <w:pPr>
                        <w:ind w:left="142"/>
                      </w:pP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tl/>
                        </w:rPr>
                        <w:t xml:space="preserve">        </w:t>
                      </w:r>
                      <w:r>
                        <w:rPr>
                          <w:rFonts w:asciiTheme="minorHAnsi" w:hAnsiTheme="minorHAnsi" w:cstheme="minorHAnsi"/>
                          <w:b/>
                          <w:color w:val="001F5F"/>
                          <w:sz w:val="18"/>
                          <w:szCs w:val="18"/>
                        </w:rPr>
                        <w:t xml:space="preserve">E-mail   : </w:t>
                      </w:r>
                      <w:hyperlink r:id="rId21" w:history="1">
                        <w:r>
                          <w:rPr>
                            <w:rFonts w:asciiTheme="minorHAnsi" w:hAnsiTheme="minorHAnsi" w:cstheme="minorHAnsi"/>
                            <w:b/>
                            <w:color w:val="001F5F"/>
                            <w:sz w:val="18"/>
                            <w:szCs w:val="18"/>
                            <w:lang w:bidi="ar-EG"/>
                          </w:rPr>
                          <w:t>admin@labvielab.com</w:t>
                        </w:r>
                      </w:hyperlink>
                      <w:r>
                        <w:rPr>
                          <w:rFonts w:asciiTheme="minorHAnsi" w:hAnsiTheme="minorHAnsi" w:cstheme="minorHAnsi"/>
                          <w:b/>
                          <w:color w:val="001F5F"/>
                          <w:sz w:val="18"/>
                          <w:szCs w:val="18"/>
                          <w:lang w:bidi="ar-EG"/>
                        </w:rPr>
                        <w:t xml:space="preserve"> </w:t>
                      </w:r>
                    </w:p>
                    <w:p w14:paraId="22874C4F" w14:textId="621C9243" w:rsidR="002B5F89" w:rsidRPr="002B5F89" w:rsidRDefault="002B5F89" w:rsidP="002B5F89">
                      <w:pPr>
                        <w:pStyle w:val="BodyText"/>
                        <w:spacing w:before="1"/>
                        <w:ind w:left="142"/>
                        <w:rPr>
                          <w:rFonts w:asciiTheme="minorBidi" w:hAnsiTheme="minorBidi" w:cs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2"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p w14:paraId="5A7B69C0" w14:textId="77777777" w:rsidR="00181550" w:rsidRDefault="00181550" w:rsidP="00077ED6">
      <w:pPr>
        <w:spacing w:after="0" w:line="259" w:lineRule="auto"/>
        <w:rPr>
          <w:rFonts w:ascii="Calibri" w:eastAsia="Calibri" w:hAnsi="Calibri" w:cs="Calibri"/>
          <w:color w:val="000000"/>
          <w:sz w:val="22"/>
        </w:rPr>
      </w:pPr>
    </w:p>
    <w:p w14:paraId="27578EBC" w14:textId="77777777" w:rsidR="00181550" w:rsidRDefault="00181550" w:rsidP="00077ED6">
      <w:pPr>
        <w:spacing w:after="0" w:line="259" w:lineRule="auto"/>
        <w:rPr>
          <w:rFonts w:ascii="Calibri" w:eastAsia="Calibri" w:hAnsi="Calibri" w:cs="Calibri"/>
          <w:color w:val="000000"/>
          <w:sz w:val="22"/>
        </w:rPr>
      </w:pPr>
    </w:p>
    <w:p w14:paraId="04F9AFDD" w14:textId="77777777" w:rsidR="00181550" w:rsidRDefault="00181550" w:rsidP="00077ED6">
      <w:pPr>
        <w:spacing w:after="0" w:line="259" w:lineRule="auto"/>
        <w:rPr>
          <w:rFonts w:ascii="Calibri" w:eastAsia="Calibri" w:hAnsi="Calibri" w:cs="Calibri"/>
          <w:color w:val="000000"/>
          <w:sz w:val="22"/>
        </w:rPr>
      </w:pPr>
    </w:p>
    <w:p w14:paraId="1596EF96" w14:textId="77777777" w:rsidR="00181550" w:rsidRDefault="00181550" w:rsidP="00077ED6">
      <w:pPr>
        <w:spacing w:after="0" w:line="259" w:lineRule="auto"/>
        <w:rPr>
          <w:rFonts w:ascii="Calibri" w:eastAsia="Calibri" w:hAnsi="Calibri" w:cs="Calibri"/>
          <w:color w:val="000000"/>
          <w:sz w:val="22"/>
        </w:rPr>
      </w:pPr>
    </w:p>
    <w:p w14:paraId="6398F062" w14:textId="77777777" w:rsidR="00181550" w:rsidRDefault="00181550" w:rsidP="00077ED6">
      <w:pPr>
        <w:spacing w:after="0" w:line="259" w:lineRule="auto"/>
      </w:pPr>
    </w:p>
    <w:sectPr w:rsidR="00181550" w:rsidSect="001B6C03">
      <w:type w:val="continuous"/>
      <w:pgSz w:w="12240" w:h="15840"/>
      <w:pgMar w:top="851" w:right="333" w:bottom="0" w:left="426" w:header="720" w:footer="720" w:gutter="0"/>
      <w:cols w:num="2" w:space="2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B99E2" w14:textId="77777777" w:rsidR="00C3204C" w:rsidRDefault="00C3204C" w:rsidP="005A6328">
      <w:pPr>
        <w:spacing w:after="0" w:line="240" w:lineRule="auto"/>
      </w:pPr>
      <w:r>
        <w:separator/>
      </w:r>
    </w:p>
  </w:endnote>
  <w:endnote w:type="continuationSeparator" w:id="0">
    <w:p w14:paraId="3EE9ECC7" w14:textId="77777777" w:rsidR="00C3204C" w:rsidRDefault="00C3204C" w:rsidP="005A6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0FB99" w14:textId="77777777" w:rsidR="00C3204C" w:rsidRDefault="00C3204C" w:rsidP="005A6328">
      <w:pPr>
        <w:spacing w:after="0" w:line="240" w:lineRule="auto"/>
      </w:pPr>
      <w:r>
        <w:separator/>
      </w:r>
    </w:p>
  </w:footnote>
  <w:footnote w:type="continuationSeparator" w:id="0">
    <w:p w14:paraId="07C08013" w14:textId="77777777" w:rsidR="00C3204C" w:rsidRDefault="00C3204C" w:rsidP="005A6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5967"/>
    <w:multiLevelType w:val="hybridMultilevel"/>
    <w:tmpl w:val="352C35B4"/>
    <w:lvl w:ilvl="0" w:tplc="C92A0E64">
      <w:start w:val="1"/>
      <w:numFmt w:val="decimal"/>
      <w:lvlText w:val="%1."/>
      <w:lvlJc w:val="left"/>
      <w:pPr>
        <w:ind w:left="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C0289F4">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D1684316">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D281A7A">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FF785FA4">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7A56CBF2">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D32C378">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517EC856">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49326FE6">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 w15:restartNumberingAfterBreak="0">
    <w:nsid w:val="072C4344"/>
    <w:multiLevelType w:val="hybridMultilevel"/>
    <w:tmpl w:val="80ACB04C"/>
    <w:lvl w:ilvl="0" w:tplc="0560A10C">
      <w:start w:val="1"/>
      <w:numFmt w:val="decimal"/>
      <w:lvlText w:val="%1."/>
      <w:lvlJc w:val="left"/>
      <w:pPr>
        <w:ind w:left="751" w:hanging="135"/>
      </w:pPr>
      <w:rPr>
        <w:rFonts w:ascii="Arial MT" w:eastAsia="Arial MT" w:hAnsi="Arial MT" w:cs="Arial MT" w:hint="default"/>
        <w:b w:val="0"/>
        <w:bCs w:val="0"/>
        <w:i w:val="0"/>
        <w:iCs w:val="0"/>
        <w:color w:val="385522"/>
        <w:spacing w:val="-1"/>
        <w:w w:val="98"/>
        <w:sz w:val="14"/>
        <w:szCs w:val="14"/>
        <w:lang w:val="en-US" w:eastAsia="en-US" w:bidi="ar-SA"/>
      </w:rPr>
    </w:lvl>
    <w:lvl w:ilvl="1" w:tplc="F028DA84">
      <w:numFmt w:val="bullet"/>
      <w:lvlText w:val="•"/>
      <w:lvlJc w:val="left"/>
      <w:pPr>
        <w:ind w:left="1236" w:hanging="135"/>
      </w:pPr>
      <w:rPr>
        <w:rFonts w:hint="default"/>
        <w:lang w:val="en-US" w:eastAsia="en-US" w:bidi="ar-SA"/>
      </w:rPr>
    </w:lvl>
    <w:lvl w:ilvl="2" w:tplc="8B9A334E">
      <w:numFmt w:val="bullet"/>
      <w:lvlText w:val="•"/>
      <w:lvlJc w:val="left"/>
      <w:pPr>
        <w:ind w:left="1713" w:hanging="135"/>
      </w:pPr>
      <w:rPr>
        <w:rFonts w:hint="default"/>
        <w:lang w:val="en-US" w:eastAsia="en-US" w:bidi="ar-SA"/>
      </w:rPr>
    </w:lvl>
    <w:lvl w:ilvl="3" w:tplc="9488CC5C">
      <w:numFmt w:val="bullet"/>
      <w:lvlText w:val="•"/>
      <w:lvlJc w:val="left"/>
      <w:pPr>
        <w:ind w:left="2189" w:hanging="135"/>
      </w:pPr>
      <w:rPr>
        <w:rFonts w:hint="default"/>
        <w:lang w:val="en-US" w:eastAsia="en-US" w:bidi="ar-SA"/>
      </w:rPr>
    </w:lvl>
    <w:lvl w:ilvl="4" w:tplc="5A527A9A">
      <w:numFmt w:val="bullet"/>
      <w:lvlText w:val="•"/>
      <w:lvlJc w:val="left"/>
      <w:pPr>
        <w:ind w:left="2666" w:hanging="135"/>
      </w:pPr>
      <w:rPr>
        <w:rFonts w:hint="default"/>
        <w:lang w:val="en-US" w:eastAsia="en-US" w:bidi="ar-SA"/>
      </w:rPr>
    </w:lvl>
    <w:lvl w:ilvl="5" w:tplc="D98E9704">
      <w:numFmt w:val="bullet"/>
      <w:lvlText w:val="•"/>
      <w:lvlJc w:val="left"/>
      <w:pPr>
        <w:ind w:left="3143" w:hanging="135"/>
      </w:pPr>
      <w:rPr>
        <w:rFonts w:hint="default"/>
        <w:lang w:val="en-US" w:eastAsia="en-US" w:bidi="ar-SA"/>
      </w:rPr>
    </w:lvl>
    <w:lvl w:ilvl="6" w:tplc="18FE3D92">
      <w:numFmt w:val="bullet"/>
      <w:lvlText w:val="•"/>
      <w:lvlJc w:val="left"/>
      <w:pPr>
        <w:ind w:left="3619" w:hanging="135"/>
      </w:pPr>
      <w:rPr>
        <w:rFonts w:hint="default"/>
        <w:lang w:val="en-US" w:eastAsia="en-US" w:bidi="ar-SA"/>
      </w:rPr>
    </w:lvl>
    <w:lvl w:ilvl="7" w:tplc="54F6DFD4">
      <w:numFmt w:val="bullet"/>
      <w:lvlText w:val="•"/>
      <w:lvlJc w:val="left"/>
      <w:pPr>
        <w:ind w:left="4096" w:hanging="135"/>
      </w:pPr>
      <w:rPr>
        <w:rFonts w:hint="default"/>
        <w:lang w:val="en-US" w:eastAsia="en-US" w:bidi="ar-SA"/>
      </w:rPr>
    </w:lvl>
    <w:lvl w:ilvl="8" w:tplc="811C7506">
      <w:numFmt w:val="bullet"/>
      <w:lvlText w:val="•"/>
      <w:lvlJc w:val="left"/>
      <w:pPr>
        <w:ind w:left="4573" w:hanging="135"/>
      </w:pPr>
      <w:rPr>
        <w:rFonts w:hint="default"/>
        <w:lang w:val="en-US" w:eastAsia="en-US" w:bidi="ar-SA"/>
      </w:rPr>
    </w:lvl>
  </w:abstractNum>
  <w:abstractNum w:abstractNumId="2" w15:restartNumberingAfterBreak="0">
    <w:nsid w:val="228800F3"/>
    <w:multiLevelType w:val="hybridMultilevel"/>
    <w:tmpl w:val="1E0E7282"/>
    <w:lvl w:ilvl="0" w:tplc="784EC988">
      <w:start w:val="2"/>
      <w:numFmt w:val="lowerLetter"/>
      <w:lvlText w:val="%1)"/>
      <w:lvlJc w:val="left"/>
      <w:pPr>
        <w:ind w:left="45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2B2AB10">
      <w:start w:val="1"/>
      <w:numFmt w:val="lowerLetter"/>
      <w:lvlText w:val="%2"/>
      <w:lvlJc w:val="left"/>
      <w:pPr>
        <w:ind w:left="13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35FC6B2E">
      <w:start w:val="1"/>
      <w:numFmt w:val="lowerRoman"/>
      <w:lvlText w:val="%3"/>
      <w:lvlJc w:val="left"/>
      <w:pPr>
        <w:ind w:left="20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4026632E">
      <w:start w:val="1"/>
      <w:numFmt w:val="decimal"/>
      <w:lvlText w:val="%4"/>
      <w:lvlJc w:val="left"/>
      <w:pPr>
        <w:ind w:left="27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65CA2BC">
      <w:start w:val="1"/>
      <w:numFmt w:val="lowerLetter"/>
      <w:lvlText w:val="%5"/>
      <w:lvlJc w:val="left"/>
      <w:pPr>
        <w:ind w:left="351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848E3E">
      <w:start w:val="1"/>
      <w:numFmt w:val="lowerRoman"/>
      <w:lvlText w:val="%6"/>
      <w:lvlJc w:val="left"/>
      <w:pPr>
        <w:ind w:left="423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57EC8880">
      <w:start w:val="1"/>
      <w:numFmt w:val="decimal"/>
      <w:lvlText w:val="%7"/>
      <w:lvlJc w:val="left"/>
      <w:pPr>
        <w:ind w:left="495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45EF8A2">
      <w:start w:val="1"/>
      <w:numFmt w:val="lowerLetter"/>
      <w:lvlText w:val="%8"/>
      <w:lvlJc w:val="left"/>
      <w:pPr>
        <w:ind w:left="567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29C4D124">
      <w:start w:val="1"/>
      <w:numFmt w:val="lowerRoman"/>
      <w:lvlText w:val="%9"/>
      <w:lvlJc w:val="left"/>
      <w:pPr>
        <w:ind w:left="6391"/>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3" w15:restartNumberingAfterBreak="0">
    <w:nsid w:val="2F9C355B"/>
    <w:multiLevelType w:val="hybridMultilevel"/>
    <w:tmpl w:val="44607864"/>
    <w:lvl w:ilvl="0" w:tplc="132C0174">
      <w:start w:val="5"/>
      <w:numFmt w:val="decimal"/>
      <w:lvlText w:val="%1."/>
      <w:lvlJc w:val="left"/>
      <w:pPr>
        <w:ind w:left="751" w:hanging="135"/>
        <w:jc w:val="right"/>
      </w:pPr>
      <w:rPr>
        <w:rFonts w:ascii="Arial MT" w:eastAsia="Arial MT" w:hAnsi="Arial MT" w:cs="Arial MT" w:hint="default"/>
        <w:b w:val="0"/>
        <w:bCs w:val="0"/>
        <w:i w:val="0"/>
        <w:iCs w:val="0"/>
        <w:color w:val="385522"/>
        <w:spacing w:val="-1"/>
        <w:w w:val="96"/>
        <w:sz w:val="14"/>
        <w:szCs w:val="14"/>
        <w:lang w:val="en-US" w:eastAsia="en-US" w:bidi="ar-SA"/>
      </w:rPr>
    </w:lvl>
    <w:lvl w:ilvl="1" w:tplc="274C1202">
      <w:numFmt w:val="bullet"/>
      <w:lvlText w:val="•"/>
      <w:lvlJc w:val="left"/>
      <w:pPr>
        <w:ind w:left="1236" w:hanging="135"/>
      </w:pPr>
      <w:rPr>
        <w:rFonts w:hint="default"/>
        <w:lang w:val="en-US" w:eastAsia="en-US" w:bidi="ar-SA"/>
      </w:rPr>
    </w:lvl>
    <w:lvl w:ilvl="2" w:tplc="40624280">
      <w:numFmt w:val="bullet"/>
      <w:lvlText w:val="•"/>
      <w:lvlJc w:val="left"/>
      <w:pPr>
        <w:ind w:left="1713" w:hanging="135"/>
      </w:pPr>
      <w:rPr>
        <w:rFonts w:hint="default"/>
        <w:lang w:val="en-US" w:eastAsia="en-US" w:bidi="ar-SA"/>
      </w:rPr>
    </w:lvl>
    <w:lvl w:ilvl="3" w:tplc="7FEE2C5C">
      <w:numFmt w:val="bullet"/>
      <w:lvlText w:val="•"/>
      <w:lvlJc w:val="left"/>
      <w:pPr>
        <w:ind w:left="2189" w:hanging="135"/>
      </w:pPr>
      <w:rPr>
        <w:rFonts w:hint="default"/>
        <w:lang w:val="en-US" w:eastAsia="en-US" w:bidi="ar-SA"/>
      </w:rPr>
    </w:lvl>
    <w:lvl w:ilvl="4" w:tplc="54A21F7E">
      <w:numFmt w:val="bullet"/>
      <w:lvlText w:val="•"/>
      <w:lvlJc w:val="left"/>
      <w:pPr>
        <w:ind w:left="2666" w:hanging="135"/>
      </w:pPr>
      <w:rPr>
        <w:rFonts w:hint="default"/>
        <w:lang w:val="en-US" w:eastAsia="en-US" w:bidi="ar-SA"/>
      </w:rPr>
    </w:lvl>
    <w:lvl w:ilvl="5" w:tplc="88C456A8">
      <w:numFmt w:val="bullet"/>
      <w:lvlText w:val="•"/>
      <w:lvlJc w:val="left"/>
      <w:pPr>
        <w:ind w:left="3143" w:hanging="135"/>
      </w:pPr>
      <w:rPr>
        <w:rFonts w:hint="default"/>
        <w:lang w:val="en-US" w:eastAsia="en-US" w:bidi="ar-SA"/>
      </w:rPr>
    </w:lvl>
    <w:lvl w:ilvl="6" w:tplc="FF96C8EE">
      <w:numFmt w:val="bullet"/>
      <w:lvlText w:val="•"/>
      <w:lvlJc w:val="left"/>
      <w:pPr>
        <w:ind w:left="3619" w:hanging="135"/>
      </w:pPr>
      <w:rPr>
        <w:rFonts w:hint="default"/>
        <w:lang w:val="en-US" w:eastAsia="en-US" w:bidi="ar-SA"/>
      </w:rPr>
    </w:lvl>
    <w:lvl w:ilvl="7" w:tplc="009EF1FA">
      <w:numFmt w:val="bullet"/>
      <w:lvlText w:val="•"/>
      <w:lvlJc w:val="left"/>
      <w:pPr>
        <w:ind w:left="4096" w:hanging="135"/>
      </w:pPr>
      <w:rPr>
        <w:rFonts w:hint="default"/>
        <w:lang w:val="en-US" w:eastAsia="en-US" w:bidi="ar-SA"/>
      </w:rPr>
    </w:lvl>
    <w:lvl w:ilvl="8" w:tplc="A6A2196E">
      <w:numFmt w:val="bullet"/>
      <w:lvlText w:val="•"/>
      <w:lvlJc w:val="left"/>
      <w:pPr>
        <w:ind w:left="4573" w:hanging="135"/>
      </w:pPr>
      <w:rPr>
        <w:rFonts w:hint="default"/>
        <w:lang w:val="en-US" w:eastAsia="en-US" w:bidi="ar-SA"/>
      </w:rPr>
    </w:lvl>
  </w:abstractNum>
  <w:abstractNum w:abstractNumId="4" w15:restartNumberingAfterBreak="0">
    <w:nsid w:val="3040357B"/>
    <w:multiLevelType w:val="hybridMultilevel"/>
    <w:tmpl w:val="C8D671E4"/>
    <w:lvl w:ilvl="0" w:tplc="CF36D782">
      <w:start w:val="1"/>
      <w:numFmt w:val="decimal"/>
      <w:lvlText w:val="%1."/>
      <w:lvlJc w:val="left"/>
      <w:pPr>
        <w:ind w:left="194"/>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315863AA">
      <w:start w:val="1"/>
      <w:numFmt w:val="lowerLetter"/>
      <w:lvlText w:val="%2"/>
      <w:lvlJc w:val="left"/>
      <w:pPr>
        <w:ind w:left="10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EBF0F53A">
      <w:start w:val="1"/>
      <w:numFmt w:val="lowerRoman"/>
      <w:lvlText w:val="%3"/>
      <w:lvlJc w:val="left"/>
      <w:pPr>
        <w:ind w:left="18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64F46676">
      <w:start w:val="1"/>
      <w:numFmt w:val="decimal"/>
      <w:lvlText w:val="%4"/>
      <w:lvlJc w:val="left"/>
      <w:pPr>
        <w:ind w:left="25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E2037EC">
      <w:start w:val="1"/>
      <w:numFmt w:val="lowerLetter"/>
      <w:lvlText w:val="%5"/>
      <w:lvlJc w:val="left"/>
      <w:pPr>
        <w:ind w:left="32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CB1A471C">
      <w:start w:val="1"/>
      <w:numFmt w:val="lowerRoman"/>
      <w:lvlText w:val="%6"/>
      <w:lvlJc w:val="left"/>
      <w:pPr>
        <w:ind w:left="39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D84A17E">
      <w:start w:val="1"/>
      <w:numFmt w:val="decimal"/>
      <w:lvlText w:val="%7"/>
      <w:lvlJc w:val="left"/>
      <w:pPr>
        <w:ind w:left="46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E4A2BA54">
      <w:start w:val="1"/>
      <w:numFmt w:val="lowerLetter"/>
      <w:lvlText w:val="%8"/>
      <w:lvlJc w:val="left"/>
      <w:pPr>
        <w:ind w:left="54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B93A708E">
      <w:start w:val="1"/>
      <w:numFmt w:val="lowerRoman"/>
      <w:lvlText w:val="%9"/>
      <w:lvlJc w:val="left"/>
      <w:pPr>
        <w:ind w:left="61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5" w15:restartNumberingAfterBreak="0">
    <w:nsid w:val="3AD123F2"/>
    <w:multiLevelType w:val="hybridMultilevel"/>
    <w:tmpl w:val="8A787D3A"/>
    <w:lvl w:ilvl="0" w:tplc="BC466C12">
      <w:start w:val="1"/>
      <w:numFmt w:val="decimal"/>
      <w:lvlText w:val="%1."/>
      <w:lvlJc w:val="left"/>
      <w:pPr>
        <w:ind w:left="1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8A34923E">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E1A8D72">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C5E8EEC2">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4866CBC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1B40A67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C23289DE">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93688DD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5C0F3E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6" w15:restartNumberingAfterBreak="0">
    <w:nsid w:val="40E135CD"/>
    <w:multiLevelType w:val="hybridMultilevel"/>
    <w:tmpl w:val="70502940"/>
    <w:lvl w:ilvl="0" w:tplc="0930D34E">
      <w:start w:val="1"/>
      <w:numFmt w:val="bullet"/>
      <w:lvlText w:val="•"/>
      <w:lvlJc w:val="left"/>
      <w:pPr>
        <w:ind w:left="1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0E263D7A">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D0749C88">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8BF4BC18">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87D2F75A">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E16CA05E">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C6342EE8">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DBB8C2F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8F2E5B0A">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7" w15:restartNumberingAfterBreak="0">
    <w:nsid w:val="49E47773"/>
    <w:multiLevelType w:val="hybridMultilevel"/>
    <w:tmpl w:val="E9F888C4"/>
    <w:lvl w:ilvl="0" w:tplc="5CB89CD6">
      <w:start w:val="1"/>
      <w:numFmt w:val="decimal"/>
      <w:lvlText w:val="%1."/>
      <w:lvlJc w:val="left"/>
      <w:pPr>
        <w:ind w:left="182"/>
      </w:pPr>
      <w:rPr>
        <w:rFonts w:ascii="Arial" w:eastAsia="Arial" w:hAnsi="Arial" w:cs="Arial"/>
        <w:b w:val="0"/>
        <w:i w:val="0"/>
        <w:strike w:val="0"/>
        <w:dstrike w:val="0"/>
        <w:color w:val="0E2841" w:themeColor="text2"/>
        <w:sz w:val="16"/>
        <w:szCs w:val="16"/>
        <w:u w:val="none" w:color="000000"/>
        <w:bdr w:val="none" w:sz="0" w:space="0" w:color="auto"/>
        <w:shd w:val="clear" w:color="auto" w:fill="auto"/>
        <w:vertAlign w:val="baseline"/>
      </w:rPr>
    </w:lvl>
    <w:lvl w:ilvl="1" w:tplc="6A92D39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20BC4CE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B516B54A">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5E4AD74E">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690439BE">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B5807B58">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8D4E41A">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6A4A17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8" w15:restartNumberingAfterBreak="0">
    <w:nsid w:val="5E98468E"/>
    <w:multiLevelType w:val="hybridMultilevel"/>
    <w:tmpl w:val="672C79A8"/>
    <w:lvl w:ilvl="0" w:tplc="0809000F">
      <w:start w:val="1"/>
      <w:numFmt w:val="decimal"/>
      <w:lvlText w:val="%1."/>
      <w:lvlJc w:val="left"/>
      <w:pPr>
        <w:ind w:left="513" w:hanging="360"/>
      </w:pPr>
      <w:rPr>
        <w:rFont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9" w15:restartNumberingAfterBreak="0">
    <w:nsid w:val="5F7B3CF2"/>
    <w:multiLevelType w:val="hybridMultilevel"/>
    <w:tmpl w:val="A4140292"/>
    <w:lvl w:ilvl="0" w:tplc="F344F92A">
      <w:start w:val="1"/>
      <w:numFmt w:val="bullet"/>
      <w:lvlText w:val="•"/>
      <w:lvlJc w:val="left"/>
      <w:pPr>
        <w:ind w:left="226"/>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1" w:tplc="7E24C330">
      <w:start w:val="1"/>
      <w:numFmt w:val="bullet"/>
      <w:lvlText w:val="o"/>
      <w:lvlJc w:val="left"/>
      <w:pPr>
        <w:ind w:left="108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2" w:tplc="93ACB6EE">
      <w:start w:val="1"/>
      <w:numFmt w:val="bullet"/>
      <w:lvlText w:val="▪"/>
      <w:lvlJc w:val="left"/>
      <w:pPr>
        <w:ind w:left="18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3" w:tplc="5A025292">
      <w:start w:val="1"/>
      <w:numFmt w:val="bullet"/>
      <w:lvlText w:val="•"/>
      <w:lvlJc w:val="left"/>
      <w:pPr>
        <w:ind w:left="252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4" w:tplc="0AD84E64">
      <w:start w:val="1"/>
      <w:numFmt w:val="bullet"/>
      <w:lvlText w:val="o"/>
      <w:lvlJc w:val="left"/>
      <w:pPr>
        <w:ind w:left="324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5" w:tplc="C8CA6518">
      <w:start w:val="1"/>
      <w:numFmt w:val="bullet"/>
      <w:lvlText w:val="▪"/>
      <w:lvlJc w:val="left"/>
      <w:pPr>
        <w:ind w:left="396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6" w:tplc="E0AA84E4">
      <w:start w:val="1"/>
      <w:numFmt w:val="bullet"/>
      <w:lvlText w:val="•"/>
      <w:lvlJc w:val="left"/>
      <w:pPr>
        <w:ind w:left="4680"/>
      </w:pPr>
      <w:rPr>
        <w:rFonts w:ascii="Arial" w:eastAsia="Arial" w:hAnsi="Arial" w:cs="Arial"/>
        <w:b w:val="0"/>
        <w:i w:val="0"/>
        <w:strike w:val="0"/>
        <w:dstrike w:val="0"/>
        <w:color w:val="2F5496"/>
        <w:sz w:val="12"/>
        <w:szCs w:val="12"/>
        <w:u w:val="none" w:color="000000"/>
        <w:bdr w:val="none" w:sz="0" w:space="0" w:color="auto"/>
        <w:shd w:val="clear" w:color="auto" w:fill="auto"/>
        <w:vertAlign w:val="baseline"/>
      </w:rPr>
    </w:lvl>
    <w:lvl w:ilvl="7" w:tplc="AE78AFBA">
      <w:start w:val="1"/>
      <w:numFmt w:val="bullet"/>
      <w:lvlText w:val="o"/>
      <w:lvlJc w:val="left"/>
      <w:pPr>
        <w:ind w:left="540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lvl w:ilvl="8" w:tplc="2430CABE">
      <w:start w:val="1"/>
      <w:numFmt w:val="bullet"/>
      <w:lvlText w:val="▪"/>
      <w:lvlJc w:val="left"/>
      <w:pPr>
        <w:ind w:left="6120"/>
      </w:pPr>
      <w:rPr>
        <w:rFonts w:ascii="Segoe UI Symbol" w:eastAsia="Segoe UI Symbol" w:hAnsi="Segoe UI Symbol" w:cs="Segoe UI Symbol"/>
        <w:b w:val="0"/>
        <w:i w:val="0"/>
        <w:strike w:val="0"/>
        <w:dstrike w:val="0"/>
        <w:color w:val="2F5496"/>
        <w:sz w:val="12"/>
        <w:szCs w:val="12"/>
        <w:u w:val="none" w:color="000000"/>
        <w:bdr w:val="none" w:sz="0" w:space="0" w:color="auto"/>
        <w:shd w:val="clear" w:color="auto" w:fill="auto"/>
        <w:vertAlign w:val="baseline"/>
      </w:rPr>
    </w:lvl>
  </w:abstractNum>
  <w:abstractNum w:abstractNumId="10" w15:restartNumberingAfterBreak="0">
    <w:nsid w:val="63C412E5"/>
    <w:multiLevelType w:val="hybridMultilevel"/>
    <w:tmpl w:val="43602A66"/>
    <w:lvl w:ilvl="0" w:tplc="D688B678">
      <w:start w:val="1"/>
      <w:numFmt w:val="bullet"/>
      <w:lvlText w:val="•"/>
      <w:lvlJc w:val="left"/>
      <w:pPr>
        <w:ind w:left="121"/>
      </w:pPr>
      <w:rPr>
        <w:rFonts w:ascii="Arial" w:eastAsia="Arial" w:hAnsi="Arial" w:cs="Arial"/>
        <w:b w:val="0"/>
        <w:i w:val="0"/>
        <w:strike w:val="0"/>
        <w:dstrike w:val="0"/>
        <w:color w:val="1F3863"/>
        <w:sz w:val="16"/>
        <w:szCs w:val="16"/>
        <w:u w:val="none" w:color="000000"/>
        <w:bdr w:val="none" w:sz="0" w:space="0" w:color="auto"/>
        <w:shd w:val="clear" w:color="auto" w:fill="auto"/>
        <w:vertAlign w:val="baseline"/>
      </w:rPr>
    </w:lvl>
    <w:lvl w:ilvl="1" w:tplc="B7E8B3F4">
      <w:start w:val="1"/>
      <w:numFmt w:val="bullet"/>
      <w:lvlText w:val="o"/>
      <w:lvlJc w:val="left"/>
      <w:pPr>
        <w:ind w:left="10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2640D4E8">
      <w:start w:val="1"/>
      <w:numFmt w:val="bullet"/>
      <w:lvlText w:val="▪"/>
      <w:lvlJc w:val="left"/>
      <w:pPr>
        <w:ind w:left="18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5F989E82">
      <w:start w:val="1"/>
      <w:numFmt w:val="bullet"/>
      <w:lvlText w:val="•"/>
      <w:lvlJc w:val="left"/>
      <w:pPr>
        <w:ind w:left="25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5A609670">
      <w:start w:val="1"/>
      <w:numFmt w:val="bullet"/>
      <w:lvlText w:val="o"/>
      <w:lvlJc w:val="left"/>
      <w:pPr>
        <w:ind w:left="324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B074D01C">
      <w:start w:val="1"/>
      <w:numFmt w:val="bullet"/>
      <w:lvlText w:val="▪"/>
      <w:lvlJc w:val="left"/>
      <w:pPr>
        <w:ind w:left="396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4426F04A">
      <w:start w:val="1"/>
      <w:numFmt w:val="bullet"/>
      <w:lvlText w:val="•"/>
      <w:lvlJc w:val="left"/>
      <w:pPr>
        <w:ind w:left="468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F79258C2">
      <w:start w:val="1"/>
      <w:numFmt w:val="bullet"/>
      <w:lvlText w:val="o"/>
      <w:lvlJc w:val="left"/>
      <w:pPr>
        <w:ind w:left="540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6658CB62">
      <w:start w:val="1"/>
      <w:numFmt w:val="bullet"/>
      <w:lvlText w:val="▪"/>
      <w:lvlJc w:val="left"/>
      <w:pPr>
        <w:ind w:left="6122"/>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1" w15:restartNumberingAfterBreak="0">
    <w:nsid w:val="691F0B29"/>
    <w:multiLevelType w:val="hybridMultilevel"/>
    <w:tmpl w:val="B3FA1BAE"/>
    <w:lvl w:ilvl="0" w:tplc="0809000F">
      <w:start w:val="1"/>
      <w:numFmt w:val="decimal"/>
      <w:lvlText w:val="%1."/>
      <w:lvlJc w:val="left"/>
      <w:pPr>
        <w:ind w:left="883" w:hanging="360"/>
      </w:p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2" w15:restartNumberingAfterBreak="0">
    <w:nsid w:val="698C6310"/>
    <w:multiLevelType w:val="hybridMultilevel"/>
    <w:tmpl w:val="3BA47412"/>
    <w:lvl w:ilvl="0" w:tplc="6EDC4B4C">
      <w:start w:val="1"/>
      <w:numFmt w:val="decimal"/>
      <w:lvlText w:val="%1."/>
      <w:lvlJc w:val="left"/>
      <w:pPr>
        <w:ind w:left="1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37E2BEA">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F648D22C">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0947E84">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267A7102">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D8C45AD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2AE4D0DC">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00806D7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884FA0">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3" w15:restartNumberingAfterBreak="0">
    <w:nsid w:val="6C1F3342"/>
    <w:multiLevelType w:val="hybridMultilevel"/>
    <w:tmpl w:val="35C2AC1C"/>
    <w:lvl w:ilvl="0" w:tplc="2EEA560E">
      <w:start w:val="1"/>
      <w:numFmt w:val="decimal"/>
      <w:lvlText w:val="%1."/>
      <w:lvlJc w:val="left"/>
      <w:pPr>
        <w:ind w:left="187"/>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1" w:tplc="C318E49A">
      <w:start w:val="1"/>
      <w:numFmt w:val="lowerLetter"/>
      <w:lvlText w:val="%2"/>
      <w:lvlJc w:val="left"/>
      <w:pPr>
        <w:ind w:left="10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2" w:tplc="AAA62352">
      <w:start w:val="1"/>
      <w:numFmt w:val="lowerRoman"/>
      <w:lvlText w:val="%3"/>
      <w:lvlJc w:val="left"/>
      <w:pPr>
        <w:ind w:left="18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3" w:tplc="7F04260C">
      <w:start w:val="1"/>
      <w:numFmt w:val="decimal"/>
      <w:lvlText w:val="%4"/>
      <w:lvlJc w:val="left"/>
      <w:pPr>
        <w:ind w:left="25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4" w:tplc="18A03170">
      <w:start w:val="1"/>
      <w:numFmt w:val="lowerLetter"/>
      <w:lvlText w:val="%5"/>
      <w:lvlJc w:val="left"/>
      <w:pPr>
        <w:ind w:left="324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5" w:tplc="F7AE56A8">
      <w:start w:val="1"/>
      <w:numFmt w:val="lowerRoman"/>
      <w:lvlText w:val="%6"/>
      <w:lvlJc w:val="left"/>
      <w:pPr>
        <w:ind w:left="396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6" w:tplc="C7022F4A">
      <w:start w:val="1"/>
      <w:numFmt w:val="decimal"/>
      <w:lvlText w:val="%7"/>
      <w:lvlJc w:val="left"/>
      <w:pPr>
        <w:ind w:left="468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7" w:tplc="9CFAAB52">
      <w:start w:val="1"/>
      <w:numFmt w:val="lowerLetter"/>
      <w:lvlText w:val="%8"/>
      <w:lvlJc w:val="left"/>
      <w:pPr>
        <w:ind w:left="540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lvl w:ilvl="8" w:tplc="1E8680E0">
      <w:start w:val="1"/>
      <w:numFmt w:val="lowerRoman"/>
      <w:lvlText w:val="%9"/>
      <w:lvlJc w:val="left"/>
      <w:pPr>
        <w:ind w:left="6120"/>
      </w:pPr>
      <w:rPr>
        <w:rFonts w:ascii="Times New Roman" w:eastAsia="Times New Roman" w:hAnsi="Times New Roman" w:cs="Times New Roman"/>
        <w:b w:val="0"/>
        <w:i w:val="0"/>
        <w:strike w:val="0"/>
        <w:dstrike w:val="0"/>
        <w:color w:val="1F3863"/>
        <w:sz w:val="16"/>
        <w:szCs w:val="16"/>
        <w:u w:val="none" w:color="000000"/>
        <w:bdr w:val="none" w:sz="0" w:space="0" w:color="auto"/>
        <w:shd w:val="clear" w:color="auto" w:fill="auto"/>
        <w:vertAlign w:val="baseline"/>
      </w:rPr>
    </w:lvl>
  </w:abstractNum>
  <w:abstractNum w:abstractNumId="14" w15:restartNumberingAfterBreak="0">
    <w:nsid w:val="6CF42105"/>
    <w:multiLevelType w:val="hybridMultilevel"/>
    <w:tmpl w:val="5FF832BC"/>
    <w:lvl w:ilvl="0" w:tplc="9EDA8E92">
      <w:start w:val="1"/>
      <w:numFmt w:val="lowerLetter"/>
      <w:lvlText w:val="%1)"/>
      <w:lvlJc w:val="left"/>
      <w:pPr>
        <w:ind w:left="350" w:hanging="360"/>
      </w:pPr>
      <w:rPr>
        <w:rFonts w:hint="default"/>
      </w:rPr>
    </w:lvl>
    <w:lvl w:ilvl="1" w:tplc="08090019" w:tentative="1">
      <w:start w:val="1"/>
      <w:numFmt w:val="lowerLetter"/>
      <w:lvlText w:val="%2."/>
      <w:lvlJc w:val="left"/>
      <w:pPr>
        <w:ind w:left="1070" w:hanging="360"/>
      </w:pPr>
    </w:lvl>
    <w:lvl w:ilvl="2" w:tplc="0809001B" w:tentative="1">
      <w:start w:val="1"/>
      <w:numFmt w:val="lowerRoman"/>
      <w:lvlText w:val="%3."/>
      <w:lvlJc w:val="right"/>
      <w:pPr>
        <w:ind w:left="1790" w:hanging="180"/>
      </w:pPr>
    </w:lvl>
    <w:lvl w:ilvl="3" w:tplc="0809000F" w:tentative="1">
      <w:start w:val="1"/>
      <w:numFmt w:val="decimal"/>
      <w:lvlText w:val="%4."/>
      <w:lvlJc w:val="left"/>
      <w:pPr>
        <w:ind w:left="2510" w:hanging="360"/>
      </w:pPr>
    </w:lvl>
    <w:lvl w:ilvl="4" w:tplc="08090019" w:tentative="1">
      <w:start w:val="1"/>
      <w:numFmt w:val="lowerLetter"/>
      <w:lvlText w:val="%5."/>
      <w:lvlJc w:val="left"/>
      <w:pPr>
        <w:ind w:left="3230" w:hanging="360"/>
      </w:pPr>
    </w:lvl>
    <w:lvl w:ilvl="5" w:tplc="0809001B" w:tentative="1">
      <w:start w:val="1"/>
      <w:numFmt w:val="lowerRoman"/>
      <w:lvlText w:val="%6."/>
      <w:lvlJc w:val="right"/>
      <w:pPr>
        <w:ind w:left="3950" w:hanging="180"/>
      </w:pPr>
    </w:lvl>
    <w:lvl w:ilvl="6" w:tplc="0809000F" w:tentative="1">
      <w:start w:val="1"/>
      <w:numFmt w:val="decimal"/>
      <w:lvlText w:val="%7."/>
      <w:lvlJc w:val="left"/>
      <w:pPr>
        <w:ind w:left="4670" w:hanging="360"/>
      </w:pPr>
    </w:lvl>
    <w:lvl w:ilvl="7" w:tplc="08090019" w:tentative="1">
      <w:start w:val="1"/>
      <w:numFmt w:val="lowerLetter"/>
      <w:lvlText w:val="%8."/>
      <w:lvlJc w:val="left"/>
      <w:pPr>
        <w:ind w:left="5390" w:hanging="360"/>
      </w:pPr>
    </w:lvl>
    <w:lvl w:ilvl="8" w:tplc="0809001B" w:tentative="1">
      <w:start w:val="1"/>
      <w:numFmt w:val="lowerRoman"/>
      <w:lvlText w:val="%9."/>
      <w:lvlJc w:val="right"/>
      <w:pPr>
        <w:ind w:left="6110" w:hanging="180"/>
      </w:pPr>
    </w:lvl>
  </w:abstractNum>
  <w:abstractNum w:abstractNumId="15" w15:restartNumberingAfterBreak="0">
    <w:nsid w:val="6E591E42"/>
    <w:multiLevelType w:val="hybridMultilevel"/>
    <w:tmpl w:val="EDFA1E00"/>
    <w:lvl w:ilvl="0" w:tplc="42D8B498">
      <w:start w:val="1"/>
      <w:numFmt w:val="decimal"/>
      <w:lvlText w:val="%1."/>
      <w:lvlJc w:val="left"/>
      <w:pPr>
        <w:ind w:left="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B19C57CC">
      <w:start w:val="1"/>
      <w:numFmt w:val="lowerLetter"/>
      <w:lvlText w:val="%2"/>
      <w:lvlJc w:val="left"/>
      <w:pPr>
        <w:ind w:left="9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BF2EFD58">
      <w:start w:val="1"/>
      <w:numFmt w:val="lowerRoman"/>
      <w:lvlText w:val="%3"/>
      <w:lvlJc w:val="left"/>
      <w:pPr>
        <w:ind w:left="16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B4E068DC">
      <w:start w:val="1"/>
      <w:numFmt w:val="decimal"/>
      <w:lvlText w:val="%4"/>
      <w:lvlJc w:val="left"/>
      <w:pPr>
        <w:ind w:left="23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1F3E0042">
      <w:start w:val="1"/>
      <w:numFmt w:val="lowerLetter"/>
      <w:lvlText w:val="%5"/>
      <w:lvlJc w:val="left"/>
      <w:pPr>
        <w:ind w:left="306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555886BC">
      <w:start w:val="1"/>
      <w:numFmt w:val="lowerRoman"/>
      <w:lvlText w:val="%6"/>
      <w:lvlJc w:val="left"/>
      <w:pPr>
        <w:ind w:left="378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7C32021C">
      <w:start w:val="1"/>
      <w:numFmt w:val="decimal"/>
      <w:lvlText w:val="%7"/>
      <w:lvlJc w:val="left"/>
      <w:pPr>
        <w:ind w:left="450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336655DE">
      <w:start w:val="1"/>
      <w:numFmt w:val="lowerLetter"/>
      <w:lvlText w:val="%8"/>
      <w:lvlJc w:val="left"/>
      <w:pPr>
        <w:ind w:left="522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86F009C8">
      <w:start w:val="1"/>
      <w:numFmt w:val="lowerRoman"/>
      <w:lvlText w:val="%9"/>
      <w:lvlJc w:val="left"/>
      <w:pPr>
        <w:ind w:left="5940"/>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6" w15:restartNumberingAfterBreak="0">
    <w:nsid w:val="72A608BA"/>
    <w:multiLevelType w:val="hybridMultilevel"/>
    <w:tmpl w:val="DBB8E57E"/>
    <w:lvl w:ilvl="0" w:tplc="A802D8B4">
      <w:start w:val="1"/>
      <w:numFmt w:val="decimal"/>
      <w:lvlText w:val="%1."/>
      <w:lvlJc w:val="left"/>
      <w:pPr>
        <w:ind w:left="185"/>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142427DC">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8DB041A0">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04E6698C">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9D263624">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85F6B0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46A11BA">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67A0F0B6">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ABAF2D2">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abstractNum w:abstractNumId="17" w15:restartNumberingAfterBreak="0">
    <w:nsid w:val="73F30A96"/>
    <w:multiLevelType w:val="hybridMultilevel"/>
    <w:tmpl w:val="A3FEDE00"/>
    <w:lvl w:ilvl="0" w:tplc="3BE8C72A">
      <w:start w:val="1"/>
      <w:numFmt w:val="decimal"/>
      <w:lvlText w:val="%1."/>
      <w:lvlJc w:val="left"/>
      <w:pPr>
        <w:ind w:left="362"/>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1" w:tplc="48DC79A4">
      <w:start w:val="1"/>
      <w:numFmt w:val="lowerLetter"/>
      <w:lvlText w:val="%2"/>
      <w:lvlJc w:val="left"/>
      <w:pPr>
        <w:ind w:left="11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2" w:tplc="2FDA1AFC">
      <w:start w:val="1"/>
      <w:numFmt w:val="lowerRoman"/>
      <w:lvlText w:val="%3"/>
      <w:lvlJc w:val="left"/>
      <w:pPr>
        <w:ind w:left="18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3" w:tplc="ACCEDF0C">
      <w:start w:val="1"/>
      <w:numFmt w:val="decimal"/>
      <w:lvlText w:val="%4"/>
      <w:lvlJc w:val="left"/>
      <w:pPr>
        <w:ind w:left="25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4" w:tplc="865277C2">
      <w:start w:val="1"/>
      <w:numFmt w:val="lowerLetter"/>
      <w:lvlText w:val="%5"/>
      <w:lvlJc w:val="left"/>
      <w:pPr>
        <w:ind w:left="331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5" w:tplc="BDD4187A">
      <w:start w:val="1"/>
      <w:numFmt w:val="lowerRoman"/>
      <w:lvlText w:val="%6"/>
      <w:lvlJc w:val="left"/>
      <w:pPr>
        <w:ind w:left="403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6" w:tplc="3E08260A">
      <w:start w:val="1"/>
      <w:numFmt w:val="decimal"/>
      <w:lvlText w:val="%7"/>
      <w:lvlJc w:val="left"/>
      <w:pPr>
        <w:ind w:left="475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7" w:tplc="DA7203DC">
      <w:start w:val="1"/>
      <w:numFmt w:val="lowerLetter"/>
      <w:lvlText w:val="%8"/>
      <w:lvlJc w:val="left"/>
      <w:pPr>
        <w:ind w:left="547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lvl w:ilvl="8" w:tplc="633A0218">
      <w:start w:val="1"/>
      <w:numFmt w:val="lowerRoman"/>
      <w:lvlText w:val="%9"/>
      <w:lvlJc w:val="left"/>
      <w:pPr>
        <w:ind w:left="6195"/>
      </w:pPr>
      <w:rPr>
        <w:rFonts w:ascii="Arial" w:eastAsia="Arial" w:hAnsi="Arial" w:cs="Arial"/>
        <w:b w:val="0"/>
        <w:i w:val="0"/>
        <w:strike w:val="0"/>
        <w:dstrike w:val="0"/>
        <w:color w:val="2F5496"/>
        <w:sz w:val="16"/>
        <w:szCs w:val="16"/>
        <w:u w:val="none" w:color="000000"/>
        <w:bdr w:val="none" w:sz="0" w:space="0" w:color="auto"/>
        <w:shd w:val="clear" w:color="auto" w:fill="auto"/>
        <w:vertAlign w:val="baseline"/>
      </w:rPr>
    </w:lvl>
  </w:abstractNum>
  <w:abstractNum w:abstractNumId="18" w15:restartNumberingAfterBreak="0">
    <w:nsid w:val="777A4307"/>
    <w:multiLevelType w:val="hybridMultilevel"/>
    <w:tmpl w:val="5DBA014C"/>
    <w:lvl w:ilvl="0" w:tplc="4056B6F6">
      <w:start w:val="4"/>
      <w:numFmt w:val="decimal"/>
      <w:lvlText w:val="%1."/>
      <w:lvlJc w:val="left"/>
      <w:pPr>
        <w:ind w:left="178"/>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1" w:tplc="693EC652">
      <w:start w:val="1"/>
      <w:numFmt w:val="lowerLetter"/>
      <w:lvlText w:val="%2"/>
      <w:lvlJc w:val="left"/>
      <w:pPr>
        <w:ind w:left="10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2" w:tplc="BF2800AE">
      <w:start w:val="1"/>
      <w:numFmt w:val="lowerRoman"/>
      <w:lvlText w:val="%3"/>
      <w:lvlJc w:val="left"/>
      <w:pPr>
        <w:ind w:left="18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3" w:tplc="6B90E1BE">
      <w:start w:val="1"/>
      <w:numFmt w:val="decimal"/>
      <w:lvlText w:val="%4"/>
      <w:lvlJc w:val="left"/>
      <w:pPr>
        <w:ind w:left="25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4" w:tplc="D2522F10">
      <w:start w:val="1"/>
      <w:numFmt w:val="lowerLetter"/>
      <w:lvlText w:val="%5"/>
      <w:lvlJc w:val="left"/>
      <w:pPr>
        <w:ind w:left="324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5" w:tplc="02BAD66C">
      <w:start w:val="1"/>
      <w:numFmt w:val="lowerRoman"/>
      <w:lvlText w:val="%6"/>
      <w:lvlJc w:val="left"/>
      <w:pPr>
        <w:ind w:left="396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6" w:tplc="9EB4FB56">
      <w:start w:val="1"/>
      <w:numFmt w:val="decimal"/>
      <w:lvlText w:val="%7"/>
      <w:lvlJc w:val="left"/>
      <w:pPr>
        <w:ind w:left="468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7" w:tplc="BF3CEC4E">
      <w:start w:val="1"/>
      <w:numFmt w:val="lowerLetter"/>
      <w:lvlText w:val="%8"/>
      <w:lvlJc w:val="left"/>
      <w:pPr>
        <w:ind w:left="540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lvl w:ilvl="8" w:tplc="0B867D08">
      <w:start w:val="1"/>
      <w:numFmt w:val="lowerRoman"/>
      <w:lvlText w:val="%9"/>
      <w:lvlJc w:val="left"/>
      <w:pPr>
        <w:ind w:left="6120"/>
      </w:pPr>
      <w:rPr>
        <w:rFonts w:ascii="Arial" w:eastAsia="Arial" w:hAnsi="Arial" w:cs="Arial"/>
        <w:b w:val="0"/>
        <w:i w:val="0"/>
        <w:strike w:val="0"/>
        <w:dstrike w:val="0"/>
        <w:color w:val="00411A"/>
        <w:sz w:val="16"/>
        <w:szCs w:val="16"/>
        <w:u w:val="none" w:color="000000"/>
        <w:bdr w:val="none" w:sz="0" w:space="0" w:color="auto"/>
        <w:shd w:val="clear" w:color="auto" w:fill="auto"/>
        <w:vertAlign w:val="baseline"/>
      </w:rPr>
    </w:lvl>
  </w:abstractNum>
  <w:num w:numId="1" w16cid:durableId="56242305">
    <w:abstractNumId w:val="6"/>
  </w:num>
  <w:num w:numId="2" w16cid:durableId="164171721">
    <w:abstractNumId w:val="9"/>
  </w:num>
  <w:num w:numId="3" w16cid:durableId="608315914">
    <w:abstractNumId w:val="15"/>
  </w:num>
  <w:num w:numId="4" w16cid:durableId="777484419">
    <w:abstractNumId w:val="17"/>
  </w:num>
  <w:num w:numId="5" w16cid:durableId="681931878">
    <w:abstractNumId w:val="4"/>
  </w:num>
  <w:num w:numId="6" w16cid:durableId="1541625353">
    <w:abstractNumId w:val="10"/>
  </w:num>
  <w:num w:numId="7" w16cid:durableId="140078576">
    <w:abstractNumId w:val="13"/>
  </w:num>
  <w:num w:numId="8" w16cid:durableId="1822580323">
    <w:abstractNumId w:val="3"/>
  </w:num>
  <w:num w:numId="9" w16cid:durableId="2136827703">
    <w:abstractNumId w:val="1"/>
  </w:num>
  <w:num w:numId="10" w16cid:durableId="615451151">
    <w:abstractNumId w:val="7"/>
  </w:num>
  <w:num w:numId="11" w16cid:durableId="1471508522">
    <w:abstractNumId w:val="5"/>
  </w:num>
  <w:num w:numId="12" w16cid:durableId="1488934801">
    <w:abstractNumId w:val="18"/>
  </w:num>
  <w:num w:numId="13" w16cid:durableId="1601838301">
    <w:abstractNumId w:val="2"/>
  </w:num>
  <w:num w:numId="14" w16cid:durableId="2146966374">
    <w:abstractNumId w:val="14"/>
  </w:num>
  <w:num w:numId="15" w16cid:durableId="431508920">
    <w:abstractNumId w:val="8"/>
  </w:num>
  <w:num w:numId="16" w16cid:durableId="1126200104">
    <w:abstractNumId w:val="16"/>
  </w:num>
  <w:num w:numId="17" w16cid:durableId="82268721">
    <w:abstractNumId w:val="11"/>
  </w:num>
  <w:num w:numId="18" w16cid:durableId="208686326">
    <w:abstractNumId w:val="12"/>
  </w:num>
  <w:num w:numId="19" w16cid:durableId="988440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BB9"/>
    <w:rsid w:val="000255AE"/>
    <w:rsid w:val="00077ED6"/>
    <w:rsid w:val="000E57B1"/>
    <w:rsid w:val="00143E4F"/>
    <w:rsid w:val="00181550"/>
    <w:rsid w:val="001B6C03"/>
    <w:rsid w:val="00242663"/>
    <w:rsid w:val="002842D5"/>
    <w:rsid w:val="002B5F89"/>
    <w:rsid w:val="00301CDD"/>
    <w:rsid w:val="00315D2B"/>
    <w:rsid w:val="003263C0"/>
    <w:rsid w:val="0034108B"/>
    <w:rsid w:val="0034296F"/>
    <w:rsid w:val="003C6384"/>
    <w:rsid w:val="004200B8"/>
    <w:rsid w:val="00424BB9"/>
    <w:rsid w:val="0044579F"/>
    <w:rsid w:val="00446087"/>
    <w:rsid w:val="00497C33"/>
    <w:rsid w:val="005A6328"/>
    <w:rsid w:val="005D2B78"/>
    <w:rsid w:val="0063335A"/>
    <w:rsid w:val="006D457E"/>
    <w:rsid w:val="0070011D"/>
    <w:rsid w:val="007219EE"/>
    <w:rsid w:val="008278FA"/>
    <w:rsid w:val="0083751B"/>
    <w:rsid w:val="00890069"/>
    <w:rsid w:val="008B0E57"/>
    <w:rsid w:val="008D08D6"/>
    <w:rsid w:val="00906CF9"/>
    <w:rsid w:val="00923D77"/>
    <w:rsid w:val="00943B95"/>
    <w:rsid w:val="009A49DC"/>
    <w:rsid w:val="009E740A"/>
    <w:rsid w:val="00A05EE0"/>
    <w:rsid w:val="00A602A9"/>
    <w:rsid w:val="00A91CB4"/>
    <w:rsid w:val="00B17B20"/>
    <w:rsid w:val="00B63AF5"/>
    <w:rsid w:val="00BA3D57"/>
    <w:rsid w:val="00BB314A"/>
    <w:rsid w:val="00BD44D2"/>
    <w:rsid w:val="00BD77EA"/>
    <w:rsid w:val="00C3204C"/>
    <w:rsid w:val="00C360D7"/>
    <w:rsid w:val="00C437EB"/>
    <w:rsid w:val="00CB73CD"/>
    <w:rsid w:val="00CE167D"/>
    <w:rsid w:val="00CE64AA"/>
    <w:rsid w:val="00D87C42"/>
    <w:rsid w:val="00E73C16"/>
    <w:rsid w:val="00ED6189"/>
    <w:rsid w:val="00F504CF"/>
    <w:rsid w:val="00F5137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1BB0E"/>
  <w15:docId w15:val="{A26E5C6F-7ADE-436E-9FB0-BA7B10BD7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4" w:line="247"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color w:val="2F5496"/>
      <w:sz w:val="16"/>
    </w:rPr>
  </w:style>
  <w:style w:type="paragraph" w:styleId="Heading1">
    <w:name w:val="heading 1"/>
    <w:next w:val="Normal"/>
    <w:link w:val="Heading1Char"/>
    <w:uiPriority w:val="1"/>
    <w:qFormat/>
    <w:pPr>
      <w:keepNext/>
      <w:keepLines/>
      <w:spacing w:after="127" w:line="259" w:lineRule="auto"/>
      <w:ind w:left="101" w:hanging="10"/>
      <w:outlineLvl w:val="0"/>
    </w:pPr>
    <w:rPr>
      <w:rFonts w:ascii="Arial" w:eastAsia="Arial" w:hAnsi="Arial" w:cs="Arial"/>
      <w:b/>
      <w:color w:val="2F5496"/>
      <w:sz w:val="18"/>
    </w:rPr>
  </w:style>
  <w:style w:type="paragraph" w:styleId="Heading2">
    <w:name w:val="heading 2"/>
    <w:next w:val="Normal"/>
    <w:link w:val="Heading2Char"/>
    <w:uiPriority w:val="9"/>
    <w:unhideWhenUsed/>
    <w:qFormat/>
    <w:pPr>
      <w:keepNext/>
      <w:keepLines/>
      <w:spacing w:after="0" w:line="259" w:lineRule="auto"/>
      <w:ind w:left="173" w:hanging="10"/>
      <w:outlineLvl w:val="1"/>
    </w:pPr>
    <w:rPr>
      <w:rFonts w:ascii="Arial" w:eastAsia="Arial" w:hAnsi="Arial" w:cs="Arial"/>
      <w:b/>
      <w:i/>
      <w:color w:val="2F5496"/>
      <w:sz w:val="1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Arial" w:eastAsia="Arial" w:hAnsi="Arial" w:cs="Arial"/>
      <w:b/>
      <w:i/>
      <w:color w:val="2F5496"/>
      <w:sz w:val="17"/>
    </w:rPr>
  </w:style>
  <w:style w:type="character" w:customStyle="1" w:styleId="Heading1Char">
    <w:name w:val="Heading 1 Char"/>
    <w:link w:val="Heading1"/>
    <w:uiPriority w:val="1"/>
    <w:rPr>
      <w:rFonts w:ascii="Arial" w:eastAsia="Arial" w:hAnsi="Arial" w:cs="Arial"/>
      <w:b/>
      <w:color w:val="2F5496"/>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632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6328"/>
    <w:rPr>
      <w:rFonts w:ascii="Arial" w:eastAsia="Arial" w:hAnsi="Arial" w:cs="Arial"/>
      <w:color w:val="2F5496"/>
      <w:sz w:val="16"/>
    </w:rPr>
  </w:style>
  <w:style w:type="paragraph" w:styleId="Footer">
    <w:name w:val="footer"/>
    <w:basedOn w:val="Normal"/>
    <w:link w:val="FooterChar"/>
    <w:uiPriority w:val="99"/>
    <w:unhideWhenUsed/>
    <w:rsid w:val="005A632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328"/>
    <w:rPr>
      <w:rFonts w:ascii="Arial" w:eastAsia="Arial" w:hAnsi="Arial" w:cs="Arial"/>
      <w:color w:val="2F5496"/>
      <w:sz w:val="16"/>
    </w:rPr>
  </w:style>
  <w:style w:type="table" w:styleId="TableGrid0">
    <w:name w:val="Table Grid"/>
    <w:basedOn w:val="TableNormal"/>
    <w:uiPriority w:val="39"/>
    <w:qFormat/>
    <w:rsid w:val="00C360D7"/>
    <w:pPr>
      <w:spacing w:after="0" w:line="240" w:lineRule="auto"/>
    </w:pPr>
    <w:rPr>
      <w:rFonts w:eastAsia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0011D"/>
    <w:pPr>
      <w:widowControl w:val="0"/>
      <w:autoSpaceDE w:val="0"/>
      <w:autoSpaceDN w:val="0"/>
      <w:spacing w:after="0" w:line="240" w:lineRule="auto"/>
      <w:jc w:val="left"/>
    </w:pPr>
    <w:rPr>
      <w:rFonts w:ascii="Arial MT" w:eastAsia="Arial MT" w:hAnsi="Arial MT" w:cs="Arial MT"/>
      <w:color w:val="auto"/>
      <w:kern w:val="0"/>
      <w:szCs w:val="16"/>
      <w:lang w:val="en-US" w:eastAsia="en-US"/>
      <w14:ligatures w14:val="none"/>
    </w:rPr>
  </w:style>
  <w:style w:type="character" w:customStyle="1" w:styleId="BodyTextChar">
    <w:name w:val="Body Text Char"/>
    <w:basedOn w:val="DefaultParagraphFont"/>
    <w:link w:val="BodyText"/>
    <w:uiPriority w:val="1"/>
    <w:rsid w:val="0070011D"/>
    <w:rPr>
      <w:rFonts w:ascii="Arial MT" w:eastAsia="Arial MT" w:hAnsi="Arial MT" w:cs="Arial MT"/>
      <w:kern w:val="0"/>
      <w:sz w:val="16"/>
      <w:szCs w:val="16"/>
      <w:lang w:val="en-US" w:eastAsia="en-US"/>
      <w14:ligatures w14:val="none"/>
    </w:rPr>
  </w:style>
  <w:style w:type="table" w:customStyle="1" w:styleId="PlainTable21">
    <w:name w:val="Plain Table 21"/>
    <w:basedOn w:val="TableNormal"/>
    <w:uiPriority w:val="42"/>
    <w:qFormat/>
    <w:rsid w:val="00890069"/>
    <w:pPr>
      <w:spacing w:after="0" w:line="240" w:lineRule="auto"/>
    </w:pPr>
    <w:rPr>
      <w:rFonts w:eastAsiaTheme="minorHAnsi"/>
      <w:kern w:val="0"/>
      <w:sz w:val="20"/>
      <w:szCs w:val="20"/>
      <w14:ligatures w14:val="none"/>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Paragraph">
    <w:name w:val="Table Paragraph"/>
    <w:basedOn w:val="Normal"/>
    <w:uiPriority w:val="1"/>
    <w:qFormat/>
    <w:rsid w:val="0044579F"/>
    <w:pPr>
      <w:widowControl w:val="0"/>
      <w:autoSpaceDE w:val="0"/>
      <w:autoSpaceDN w:val="0"/>
      <w:spacing w:after="0" w:line="240" w:lineRule="auto"/>
      <w:ind w:left="107"/>
      <w:jc w:val="left"/>
    </w:pPr>
    <w:rPr>
      <w:rFonts w:ascii="Arial MT" w:eastAsia="Arial MT" w:hAnsi="Arial MT" w:cs="Arial MT"/>
      <w:color w:val="auto"/>
      <w:kern w:val="0"/>
      <w:sz w:val="22"/>
      <w:szCs w:val="22"/>
      <w:lang w:val="en-US" w:eastAsia="en-US"/>
      <w14:ligatures w14:val="none"/>
    </w:rPr>
  </w:style>
  <w:style w:type="paragraph" w:styleId="ListParagraph">
    <w:name w:val="List Paragraph"/>
    <w:basedOn w:val="Normal"/>
    <w:uiPriority w:val="1"/>
    <w:qFormat/>
    <w:rsid w:val="0044579F"/>
    <w:pPr>
      <w:widowControl w:val="0"/>
      <w:autoSpaceDE w:val="0"/>
      <w:autoSpaceDN w:val="0"/>
      <w:spacing w:after="0" w:line="240" w:lineRule="auto"/>
      <w:ind w:left="485" w:hanging="180"/>
      <w:jc w:val="left"/>
    </w:pPr>
    <w:rPr>
      <w:rFonts w:ascii="Arial MT" w:eastAsia="Arial MT" w:hAnsi="Arial MT" w:cs="Arial MT"/>
      <w:color w:val="auto"/>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mailto:admin@labvielab.co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hyperlink" Target="http://www.labviel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ntTable" Target="fontTable.xml"/><Relationship Id="rId10" Type="http://schemas.openxmlformats.org/officeDocument/2006/relationships/image" Target="media/image4.jpg"/><Relationship Id="rId19" Type="http://schemas.openxmlformats.org/officeDocument/2006/relationships/hyperlink" Target="mailto:admin@labvielab.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 Id="rId22" Type="http://schemas.openxmlformats.org/officeDocument/2006/relationships/hyperlink" Target="http://www.labvie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1270</Words>
  <Characters>7242</Characters>
  <Application>Microsoft Office Word</Application>
  <DocSecurity>0</DocSecurity>
  <Lines>60</Lines>
  <Paragraphs>16</Paragraphs>
  <ScaleCrop>false</ScaleCrop>
  <HeadingPairs>
    <vt:vector size="4" baseType="variant">
      <vt:variant>
        <vt:lpstr>Title</vt:lpstr>
      </vt:variant>
      <vt:variant>
        <vt:i4>1</vt:i4>
      </vt:variant>
      <vt:variant>
        <vt:lpstr>Headings</vt:lpstr>
      </vt:variant>
      <vt:variant>
        <vt:i4>29</vt:i4>
      </vt:variant>
    </vt:vector>
  </HeadingPairs>
  <TitlesOfParts>
    <vt:vector size="30" baseType="lpstr">
      <vt:lpstr/>
      <vt:lpstr>CLINICAL SIGNIFICANCE</vt:lpstr>
      <vt:lpstr>Xylose Lysine Deoxycholate (XLD) Agar is a selective growth medium used for the </vt:lpstr>
      <vt:lpstr>METHOD PRINCIPLE </vt:lpstr>
      <vt:lpstr>XLD contains yeast extract, which provides nitrogen, and vitamins for growth. It</vt:lpstr>
      <vt:lpstr>MEDIA COMPOSITION </vt:lpstr>
      <vt:lpstr>    </vt:lpstr>
      <vt:lpstr>    </vt:lpstr>
      <vt:lpstr>    Final pH 7.4 ± 0.2 at 25 C </vt:lpstr>
      <vt:lpstr>PRECAUTIONS AND WARNINGS </vt:lpstr>
      <vt:lpstr>MEDIA STORAGE AND STABILITY</vt:lpstr>
      <vt:lpstr>    PROCEDURE </vt:lpstr>
      <vt:lpstr>    Dissolve 55.43 grams in 1 liter of distilled water. </vt:lpstr>
      <vt:lpstr>    Adjust pH to 6.8 ± 0.2 at 25 C</vt:lpstr>
      <vt:lpstr>    Heat with frequent stirring and boil for one minute. </vt:lpstr>
      <vt:lpstr>    Cool to 45-50oC. Mix gently and pour into sterile petri dishes. DO NOT AUTOCLAVE</vt:lpstr>
      <vt:lpstr>    </vt:lpstr>
      <vt:lpstr>    Deterioration </vt:lpstr>
      <vt:lpstr>For clinical samples follow appropriate techniques for handling specimens as per</vt:lpstr>
      <vt:lpstr>TYPE OF SPECIMEN </vt:lpstr>
      <vt:lpstr>Food and meat samples. milk and milk products, animal feed, animal faeces, envir</vt:lpstr>
      <vt:lpstr>EQUIPMENT REQUIRED NOT PROVIDED </vt:lpstr>
      <vt:lpstr>Sterile cups  </vt:lpstr>
      <vt:lpstr>Sterile Plates</vt:lpstr>
      <vt:lpstr>Incubator  </vt:lpstr>
      <vt:lpstr>Autoclave</vt:lpstr>
      <vt:lpstr>QUALITY CONTROL </vt:lpstr>
      <vt:lpstr>PERFORMANCE CHARACTERISTICS  </vt:lpstr>
      <vt:lpstr/>
      <vt:lpstr>REFERENCES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cp:lastModifiedBy>Alyaa Ibrahim</cp:lastModifiedBy>
  <cp:revision>3</cp:revision>
  <dcterms:created xsi:type="dcterms:W3CDTF">2024-12-13T16:29:00Z</dcterms:created>
  <dcterms:modified xsi:type="dcterms:W3CDTF">2024-12-13T16:55:00Z</dcterms:modified>
</cp:coreProperties>
</file>